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पतरस</w:t>
      </w:r>
      <w:r>
        <w:rPr>
          <w:lang w:val="hi_IN" w:bidi="hi_IN"/>
        </w:rPr>
      </w:r>
    </w:p>
    <w:p>
      <w:pPr/>
      <w:r>
        <w:rPr>
          <w:lang w:val="hi_IN" w:bidi="hi_IN"/>
        </w:rPr>
      </w:r>
      <w:r>
        <w:rPr>
          <w:lang w:val="hi_IN" w:bidi="hi_IN"/>
        </w:rPr>
        <w:t>कई विश्व दृष्टिकोण, धार्मिक दृष्टिकोण और सांस्कृतिक मूल्य जोर-शोरों से ध्यान आकर्षित करते हैं। दूसरा पतरस मसीह के अनुग्रह में बढ़ने का आग्रह करता है और मसीही विश्वास को उन विचारों के साथ मिलाने के खिलाफ चेतावनी देता है जो मसीही धर्म से भिन्न हैं।</w:t>
      </w:r>
    </w:p>
    <w:p>
      <w:pPr>
        <w:pStyle w:val="Heading2"/>
      </w:pPr>
      <w:r>
        <w:rPr>
          <w:lang w:val="hi_IN" w:bidi="hi_IN"/>
        </w:rPr>
        <w:t>पृष्ठभूमि</w:t>
      </w:r>
    </w:p>
    <w:p>
      <w:pPr/>
      <w:r>
        <w:rPr>
          <w:lang w:val="hi_IN" w:bidi="hi_IN"/>
        </w:rPr>
      </w:r>
      <w:r>
        <w:rPr>
          <w:lang w:val="hi_IN" w:bidi="hi_IN"/>
        </w:rPr>
        <w:t>दूसरा पतरस संभवतः उन्हीं मसीहियों के समूह को लिखा गया था जिन्हें 1 पतरस लिखा गया था (</w:t>
      </w:r>
      <w:r>
        <w:rPr>
          <w:lang w:val="hi_IN" w:bidi="hi_IN"/>
        </w:rPr>
        <w:t>1 पत 1:1</w:t>
      </w:r>
      <w:r>
        <w:rPr>
          <w:lang w:val="hi_IN" w:bidi="hi_IN"/>
        </w:rPr>
        <w:t xml:space="preserve">; देखें </w:t>
      </w:r>
      <w:r>
        <w:rPr>
          <w:lang w:val="hi_IN" w:bidi="hi_IN"/>
        </w:rPr>
        <w:t>2 पत 3:1</w:t>
      </w:r>
      <w:r>
        <w:rPr>
          <w:lang w:val="hi_IN" w:bidi="hi_IN"/>
        </w:rPr>
        <w:t>)। हमें यह नहीं पता कि पतरस ने कभी एशिया के उपद्वीप का दौरा किया था या नहीं—नया नियम हमें उनके यरूशलेम से ईस्वी 44 के आसपास प्रस्थान करने के बाद उनकी गतिविधयों के बारे में बहुत कम जानकारी देता है (</w:t>
      </w:r>
      <w:r>
        <w:rPr>
          <w:lang w:val="hi_IN" w:bidi="hi_IN"/>
        </w:rPr>
        <w:t>प्रेरि 12:16–17</w:t>
      </w:r>
      <w:r>
        <w:rPr>
          <w:lang w:val="hi_IN" w:bidi="hi_IN"/>
        </w:rPr>
        <w:t>)। हमें यह ज्ञात है कि पतरस ईस्वी 60 के शुरुआती वर्षों में रोम में थे। संभवतः उन्होंने 1 पतरस के तुरंत बाद रोम से 2 पतरस लिखा। प्रारंभिक मसीही परिपाटी से संकेत मिलता है कि पतरस की मृत्यु सम्राट नीरो के अधीन ईस्वी 64 या 65 में हुई थी।</w:t>
      </w:r>
    </w:p>
    <w:p>
      <w:pPr>
        <w:pStyle w:val="Heading2"/>
      </w:pPr>
      <w:r>
        <w:rPr>
          <w:lang w:val="hi_IN" w:bidi="hi_IN"/>
        </w:rPr>
        <w:t>सारांश</w:t>
      </w:r>
    </w:p>
    <w:p>
      <w:pPr/>
      <w:r>
        <w:rPr>
          <w:lang w:val="hi_IN" w:bidi="hi_IN"/>
        </w:rPr>
      </w:r>
      <w:r>
        <w:rPr>
          <w:lang w:val="hi_IN" w:bidi="hi_IN"/>
        </w:rPr>
        <w:t>पत्र के प्रारंभ में (</w:t>
      </w:r>
      <w:r>
        <w:rPr>
          <w:lang w:val="hi_IN" w:bidi="hi_IN"/>
        </w:rPr>
        <w:t>1:1–15</w:t>
      </w:r>
      <w:r>
        <w:rPr>
          <w:lang w:val="hi_IN" w:bidi="hi_IN"/>
        </w:rPr>
        <w:t>), पतरस स्वयं और अपने पाठकों की पहचान करते हैं (</w:t>
      </w:r>
      <w:r>
        <w:rPr>
          <w:lang w:val="hi_IN" w:bidi="hi_IN"/>
        </w:rPr>
        <w:t>1:1–2</w:t>
      </w:r>
      <w:r>
        <w:rPr>
          <w:lang w:val="hi_IN" w:bidi="hi_IN"/>
        </w:rPr>
        <w:t>) और अपनी मुख्य चिंता प्रस्तुत करते हैं कि उनके पाठक परमेश्वर और मसीह के ज्ञान में वृद्धि करें (</w:t>
      </w:r>
      <w:r>
        <w:rPr>
          <w:lang w:val="hi_IN" w:bidi="hi_IN"/>
        </w:rPr>
        <w:t>1:3–11</w:t>
      </w:r>
      <w:r>
        <w:rPr>
          <w:lang w:val="hi_IN" w:bidi="hi_IN"/>
        </w:rPr>
        <w:t>)। वह उन्हें यह भी बताते हैं कि उनके पास जीने के लिए अधिक समय नहीं है (</w:t>
      </w:r>
      <w:r>
        <w:rPr>
          <w:lang w:val="hi_IN" w:bidi="hi_IN"/>
        </w:rPr>
        <w:t>1:12–15</w:t>
      </w:r>
      <w:r>
        <w:rPr>
          <w:lang w:val="hi_IN" w:bidi="hi_IN"/>
        </w:rPr>
        <w:t>)।</w:t>
      </w:r>
    </w:p>
    <w:p>
      <w:pPr/>
      <w:r>
        <w:rPr>
          <w:lang w:val="hi_IN" w:bidi="hi_IN"/>
        </w:rPr>
      </w:r>
      <w:r>
        <w:rPr>
          <w:lang w:val="hi_IN" w:bidi="hi_IN"/>
        </w:rPr>
        <w:t>अध्याय 2</w:t>
      </w:r>
      <w:r>
        <w:rPr>
          <w:lang w:val="hi_IN" w:bidi="hi_IN"/>
        </w:rPr>
        <w:t xml:space="preserve"> इस पत्र का केंद्रीय ध्यान है, जहाँ पतरस झूठे शिक्षकों का वर्णन और निंदा करते हैं। पतरस इस निंदा के लिए मसीह की महिमा में दोबारा आगमन की निश्चितता पर जोर देकर तैयारी करते हैं (</w:t>
      </w:r>
      <w:r>
        <w:rPr>
          <w:lang w:val="hi_IN" w:bidi="hi_IN"/>
        </w:rPr>
        <w:t>1:16–21</w:t>
      </w:r>
      <w:r>
        <w:rPr>
          <w:lang w:val="hi_IN" w:bidi="hi_IN"/>
        </w:rPr>
        <w:t>)। झूठे शिक्षक स्पष्ट रूप से मसीह के दोबारा आगमन और अंतिम न्याय के बारे में संदेह कर रहे थे।</w:t>
      </w:r>
    </w:p>
    <w:p>
      <w:pPr/>
      <w:r>
        <w:rPr>
          <w:lang w:val="hi_IN" w:bidi="hi_IN"/>
        </w:rPr>
      </w:r>
      <w:r>
        <w:rPr>
          <w:lang w:val="hi_IN" w:bidi="hi_IN"/>
        </w:rPr>
        <w:t>पतरस चार चरणों में झूठे शिक्षकों की निंदा करते हैं: वह झूठे शिक्षकों के आने की भविष्यवाणी करते हैं (</w:t>
      </w:r>
      <w:r>
        <w:rPr>
          <w:lang w:val="hi_IN" w:bidi="hi_IN"/>
        </w:rPr>
        <w:t>2:1–3</w:t>
      </w:r>
      <w:r>
        <w:rPr>
          <w:lang w:val="hi_IN" w:bidi="hi_IN"/>
        </w:rPr>
        <w:t>), वह जोर देते हैं कि परमेश्वर उनका न्याय करेंगे जबकि धर्मियों को बचाएँगे (</w:t>
      </w:r>
      <w:r>
        <w:rPr>
          <w:lang w:val="hi_IN" w:bidi="hi_IN"/>
        </w:rPr>
        <w:t>2:4–10</w:t>
      </w:r>
      <w:r>
        <w:rPr>
          <w:lang w:val="hi_IN" w:bidi="hi_IN"/>
        </w:rPr>
        <w:t>), वह झूठे शिक्षकों के पापों की घोषणा करते हैं (</w:t>
      </w:r>
      <w:r>
        <w:rPr>
          <w:lang w:val="hi_IN" w:bidi="hi_IN"/>
        </w:rPr>
        <w:t>2:10–16</w:t>
      </w:r>
      <w:r>
        <w:rPr>
          <w:lang w:val="hi_IN" w:bidi="hi_IN"/>
        </w:rPr>
        <w:t>) और उनके विनाश की घोषणा करते हैं (</w:t>
      </w:r>
      <w:r>
        <w:rPr>
          <w:lang w:val="hi_IN" w:bidi="hi_IN"/>
        </w:rPr>
        <w:t>2:17–22</w:t>
      </w:r>
      <w:r>
        <w:rPr>
          <w:lang w:val="hi_IN" w:bidi="hi_IN"/>
        </w:rPr>
        <w:t>)।</w:t>
      </w:r>
    </w:p>
    <w:p>
      <w:pPr/>
      <w:r>
        <w:rPr>
          <w:lang w:val="hi_IN" w:bidi="hi_IN"/>
        </w:rPr>
      </w:r>
      <w:r>
        <w:rPr>
          <w:lang w:val="hi_IN" w:bidi="hi_IN"/>
        </w:rPr>
        <w:t>आगे जोर देते हुए कि मसीह वास्तव में महिमा में लौटेंगे और संसार को रूपांतरित करेंगे (</w:t>
      </w:r>
      <w:r>
        <w:rPr>
          <w:lang w:val="hi_IN" w:bidi="hi_IN"/>
        </w:rPr>
        <w:t>3:1–13</w:t>
      </w:r>
      <w:r>
        <w:rPr>
          <w:lang w:val="hi_IN" w:bidi="hi_IN"/>
        </w:rPr>
        <w:t xml:space="preserve">), पतरस पत्र को उसी तरह समाप्त करते हैं जैसे उन्होंने शुरू किया था, यह प्रार्थना करते हुए कि उनके पाठक "हमारे प्रभु और उद्धारकर्ता यीशु मसीह के अनुग्रह और </w:t>
      </w:r>
      <w:r>
        <w:rPr>
          <w:lang w:val="hi_IN" w:bidi="hi_IN"/>
        </w:rPr>
        <w:t>पहचान में बढ़ते जाओ</w:t>
      </w:r>
      <w:r>
        <w:rPr>
          <w:lang w:val="hi_IN" w:bidi="hi_IN"/>
        </w:rPr>
        <w:t>" (</w:t>
      </w:r>
      <w:r>
        <w:rPr>
          <w:lang w:val="hi_IN" w:bidi="hi_IN"/>
        </w:rPr>
        <w:t>3:18</w:t>
      </w:r>
      <w:r>
        <w:rPr>
          <w:lang w:val="hi_IN" w:bidi="hi_IN"/>
        </w:rPr>
        <w:t xml:space="preserve">; देखें </w:t>
      </w:r>
      <w:r>
        <w:rPr>
          <w:lang w:val="hi_IN" w:bidi="hi_IN"/>
        </w:rPr>
        <w:t>1:3–11</w:t>
      </w:r>
      <w:r>
        <w:rPr>
          <w:lang w:val="hi_IN" w:bidi="hi_IN"/>
        </w:rPr>
        <w:t>)।</w:t>
      </w:r>
    </w:p>
    <w:p>
      <w:pPr>
        <w:pStyle w:val="Heading2"/>
      </w:pPr>
      <w:r>
        <w:rPr>
          <w:lang w:val="hi_IN" w:bidi="hi_IN"/>
        </w:rPr>
        <w:t>लेखक</w:t>
      </w:r>
    </w:p>
    <w:p>
      <w:pPr/>
      <w:r>
        <w:rPr>
          <w:lang w:val="hi_IN" w:bidi="hi_IN"/>
        </w:rPr>
      </w:r>
      <w:r>
        <w:rPr>
          <w:lang w:val="hi_IN" w:bidi="hi_IN"/>
        </w:rPr>
        <w:t>लेखक खुद को शमौन पतरस (</w:t>
      </w:r>
      <w:r>
        <w:rPr>
          <w:lang w:val="hi_IN" w:bidi="hi_IN"/>
        </w:rPr>
        <w:t>1:1</w:t>
      </w:r>
      <w:r>
        <w:rPr>
          <w:lang w:val="hi_IN" w:bidi="hi_IN"/>
        </w:rPr>
        <w:t>) के रूप में बताते हैं, जो यीशु के प्रेरितों में से एक है। पतरस दावा करते हैं कि "यह मेरा दूसरा पत्र है जो मैंने आपको लिखा है" (</w:t>
      </w:r>
      <w:r>
        <w:rPr>
          <w:lang w:val="hi_IN" w:bidi="hi_IN"/>
        </w:rPr>
        <w:t>3:1</w:t>
      </w:r>
      <w:r>
        <w:rPr>
          <w:lang w:val="hi_IN" w:bidi="hi_IN"/>
        </w:rPr>
        <w:t>)। पहला पत्र संभवतः 1 पतरस था।</w:t>
      </w:r>
    </w:p>
    <w:p>
      <w:pPr/>
      <w:r>
        <w:rPr>
          <w:lang w:val="hi_IN" w:bidi="hi_IN"/>
        </w:rPr>
      </w:r>
      <w:r>
        <w:rPr>
          <w:lang w:val="hi_IN" w:bidi="hi_IN"/>
        </w:rPr>
        <w:t xml:space="preserve">हालांकि कई तरीकों से 2 पतरस, 1 पतरस के भिन्न है, यह यहूदा के पत्र के साथ उल्लेखनीय समानताएँ रखता है। इस कारण से, कुछ व्याख्याकार सोचते हैं कि 2 पतरस किसी अन्य ने लिखा था। यह निष्कर्ष अनावश्यक है क्योंकि 2 पतरस एक स्थिति से निपट रहा है जो 1 पतरस से बहुत अलग है; स्वाभाविक रूप से, भाषा और अवधारणाएँ भिन्न होती हैं। इसके अलावा, यह संभव है कि सिलास (पतरस के शास्त्री, जिन्हें </w:t>
      </w:r>
      <w:r>
        <w:rPr>
          <w:lang w:val="hi_IN" w:bidi="hi_IN"/>
        </w:rPr>
        <w:t>1 पत 5:12</w:t>
      </w:r>
      <w:r>
        <w:rPr>
          <w:lang w:val="hi_IN" w:bidi="hi_IN"/>
        </w:rPr>
        <w:t xml:space="preserve"> में सिलवानुस भी कहा गया है) 1 पतरस के कुछ शब्दों के लिए ज़िम्मेदार थे और पतरस ने 2 पतरस में एक अलग शास्त्री का उपयोग किया।</w:t>
      </w:r>
    </w:p>
    <w:p>
      <w:pPr>
        <w:pStyle w:val="Heading2"/>
      </w:pPr>
      <w:r>
        <w:rPr>
          <w:lang w:val="hi_IN" w:bidi="hi_IN"/>
        </w:rPr>
        <w:t>यहूदा के साथ संबंध</w:t>
      </w:r>
    </w:p>
    <w:p>
      <w:pPr/>
      <w:r>
        <w:rPr>
          <w:lang w:val="hi_IN" w:bidi="hi_IN"/>
        </w:rPr>
      </w:r>
      <w:r>
        <w:rPr>
          <w:lang w:val="hi_IN" w:bidi="hi_IN"/>
        </w:rPr>
        <w:t xml:space="preserve">यह निर्विवाद है कि 2 पतरस और यहूदा के बीच किसी प्रकार का साहित्यिक संबंध है। दोनों पत्रों में कई असामान्य अभिव्यक्तियों का उपयोग किया गया है, जो समानताओं को संयोग या साझा मौखिक परंपरा का मामला नहीं बनाते (तुलना करें </w:t>
      </w:r>
      <w:r>
        <w:rPr>
          <w:lang w:val="hi_IN" w:bidi="hi_IN"/>
        </w:rPr>
        <w:t>2 पत 2:3</w:t>
      </w:r>
      <w:r>
        <w:rPr>
          <w:lang w:val="hi_IN" w:bidi="hi_IN"/>
        </w:rPr>
        <w:t xml:space="preserve"> // </w:t>
      </w:r>
      <w:r>
        <w:rPr>
          <w:lang w:val="hi_IN" w:bidi="hi_IN"/>
        </w:rPr>
        <w:t>यहू 1:4</w:t>
      </w:r>
      <w:r>
        <w:rPr>
          <w:lang w:val="hi_IN" w:bidi="hi_IN"/>
        </w:rPr>
        <w:t xml:space="preserve">; </w:t>
      </w:r>
      <w:r>
        <w:rPr>
          <w:lang w:val="hi_IN" w:bidi="hi_IN"/>
        </w:rPr>
        <w:t>2 पत 2:4</w:t>
      </w:r>
      <w:r>
        <w:rPr>
          <w:lang w:val="hi_IN" w:bidi="hi_IN"/>
        </w:rPr>
        <w:t xml:space="preserve"> // </w:t>
      </w:r>
      <w:r>
        <w:rPr>
          <w:lang w:val="hi_IN" w:bidi="hi_IN"/>
        </w:rPr>
        <w:t>यहू 1:6</w:t>
      </w:r>
      <w:r>
        <w:rPr>
          <w:lang w:val="hi_IN" w:bidi="hi_IN"/>
        </w:rPr>
        <w:t xml:space="preserve">; </w:t>
      </w:r>
      <w:r>
        <w:rPr>
          <w:lang w:val="hi_IN" w:bidi="hi_IN"/>
        </w:rPr>
        <w:t>2 पत 2:6</w:t>
      </w:r>
      <w:r>
        <w:rPr>
          <w:lang w:val="hi_IN" w:bidi="hi_IN"/>
        </w:rPr>
        <w:t xml:space="preserve"> // </w:t>
      </w:r>
      <w:r>
        <w:rPr>
          <w:lang w:val="hi_IN" w:bidi="hi_IN"/>
        </w:rPr>
        <w:t>यहू 1:7</w:t>
      </w:r>
      <w:r>
        <w:rPr>
          <w:lang w:val="hi_IN" w:bidi="hi_IN"/>
        </w:rPr>
        <w:t xml:space="preserve">; </w:t>
      </w:r>
      <w:r>
        <w:rPr>
          <w:lang w:val="hi_IN" w:bidi="hi_IN"/>
        </w:rPr>
        <w:t>2 पत 2:10</w:t>
      </w:r>
      <w:r>
        <w:rPr>
          <w:lang w:val="hi_IN" w:bidi="hi_IN"/>
        </w:rPr>
        <w:t xml:space="preserve"> // </w:t>
      </w:r>
      <w:r>
        <w:rPr>
          <w:lang w:val="hi_IN" w:bidi="hi_IN"/>
        </w:rPr>
        <w:t>यहू 1:8</w:t>
      </w:r>
      <w:r>
        <w:rPr>
          <w:lang w:val="hi_IN" w:bidi="hi_IN"/>
        </w:rPr>
        <w:t xml:space="preserve">; </w:t>
      </w:r>
      <w:r>
        <w:rPr>
          <w:lang w:val="hi_IN" w:bidi="hi_IN"/>
        </w:rPr>
        <w:t>2 पत 2:11</w:t>
      </w:r>
      <w:r>
        <w:rPr>
          <w:lang w:val="hi_IN" w:bidi="hi_IN"/>
        </w:rPr>
        <w:t xml:space="preserve"> // </w:t>
      </w:r>
      <w:r>
        <w:rPr>
          <w:lang w:val="hi_IN" w:bidi="hi_IN"/>
        </w:rPr>
        <w:t>यहू 1:9</w:t>
      </w:r>
      <w:r>
        <w:rPr>
          <w:lang w:val="hi_IN" w:bidi="hi_IN"/>
        </w:rPr>
        <w:t xml:space="preserve">; </w:t>
      </w:r>
      <w:r>
        <w:rPr>
          <w:lang w:val="hi_IN" w:bidi="hi_IN"/>
        </w:rPr>
        <w:t>2 पत 2:13</w:t>
      </w:r>
      <w:r>
        <w:rPr>
          <w:lang w:val="hi_IN" w:bidi="hi_IN"/>
        </w:rPr>
        <w:t xml:space="preserve">, </w:t>
      </w:r>
      <w:r>
        <w:rPr>
          <w:lang w:val="hi_IN" w:bidi="hi_IN"/>
        </w:rPr>
        <w:t>17</w:t>
      </w:r>
      <w:r>
        <w:rPr>
          <w:lang w:val="hi_IN" w:bidi="hi_IN"/>
        </w:rPr>
        <w:t xml:space="preserve"> // </w:t>
      </w:r>
      <w:r>
        <w:rPr>
          <w:lang w:val="hi_IN" w:bidi="hi_IN"/>
        </w:rPr>
        <w:t>यहू 1:12</w:t>
      </w:r>
      <w:r>
        <w:rPr>
          <w:lang w:val="hi_IN" w:bidi="hi_IN"/>
        </w:rPr>
        <w:t xml:space="preserve">; </w:t>
      </w:r>
      <w:r>
        <w:rPr>
          <w:lang w:val="hi_IN" w:bidi="hi_IN"/>
        </w:rPr>
        <w:t>2 पत 3:3</w:t>
      </w:r>
      <w:r>
        <w:rPr>
          <w:lang w:val="hi_IN" w:bidi="hi_IN"/>
        </w:rPr>
        <w:t xml:space="preserve"> // </w:t>
      </w:r>
      <w:r>
        <w:rPr>
          <w:lang w:val="hi_IN" w:bidi="hi_IN"/>
        </w:rPr>
        <w:t>यहू 1:8</w:t>
      </w:r>
      <w:r>
        <w:rPr>
          <w:lang w:val="hi_IN" w:bidi="hi_IN"/>
        </w:rPr>
        <w:t>)। इस संबंध को तीन तरीकों में से एक में समझाया जा सकता है: (1) यहूदा ने 2 पतरस से लिया; (2) 2 पतरस ने यहूदा से लिया; या (3) दोनों 2 पतरस और यहूदा ने एक सामान्य साहित्यिक स्रोत से उद्धृत किया जो अब खो गया है। विकल्प 2 सबसे लोकप्रिय है, हालांकि विकल्प 1 भी समान रूप से संभव है। विकल्प 3 सबसे कम संभावित है, क्योंकि यह अधिक जटिल और अनावश्यक है। जिस भी लेखक ने उद्धृत किया, वह स्पष्ट रूप से एक बहुत ही समान स्थिति का सामना कर रहा था और उसने पाया कि जो दूसरे ने लिखा था वह उनके अपने उद्देश्यों के लिए उपयुक्त था। प्राचीन संसार में इस प्रकार से उद्धृत करना असामान्य नहीं था; इसे साहित्यिक चोरी नहीं बल्कि प्रशंसा माना जाता था।</w:t>
      </w:r>
    </w:p>
    <w:p>
      <w:pPr>
        <w:pStyle w:val="Heading2"/>
      </w:pPr>
      <w:r>
        <w:rPr>
          <w:lang w:val="hi_IN" w:bidi="hi_IN"/>
        </w:rPr>
        <w:t>झूठे शिक्षक</w:t>
      </w:r>
    </w:p>
    <w:p>
      <w:pPr/>
      <w:r>
        <w:rPr>
          <w:lang w:val="hi_IN" w:bidi="hi_IN"/>
        </w:rPr>
      </w:r>
      <w:r>
        <w:rPr>
          <w:lang w:val="hi_IN" w:bidi="hi_IN"/>
        </w:rPr>
        <w:t>पतरस जिन झूठे शिक्षकों की निंदा करते हैं, उन्हें प्राचीन कलीसिया में किसी ज्ञात विधर्म के साथ पहचाना नहीं जा सकता। अपनी अनैतिकता और संदेहवाद के साथ, इन झूठे शिक्षकों ने यह मान लिया कि परमेश्वर के अनुग्रह ने उन्हें जो चाहें करने की स्वतंत्रता दी है (</w:t>
      </w:r>
      <w:r>
        <w:rPr>
          <w:lang w:val="hi_IN" w:bidi="hi_IN"/>
        </w:rPr>
        <w:t>2 पत 2:19–20</w:t>
      </w:r>
      <w:r>
        <w:rPr>
          <w:lang w:val="hi_IN" w:bidi="hi_IN"/>
        </w:rPr>
        <w:t xml:space="preserve">)। उनके लिए अधिकार का कोई महत्व नहीं था (देखें </w:t>
      </w:r>
      <w:r>
        <w:rPr>
          <w:lang w:val="hi_IN" w:bidi="hi_IN"/>
        </w:rPr>
        <w:t>2:10–11</w:t>
      </w:r>
      <w:r>
        <w:rPr>
          <w:lang w:val="hi_IN" w:bidi="hi_IN"/>
        </w:rPr>
        <w:t>)। वे अवैध यौन संबंध, अत्यधिक शराब पीने और खाने और लालच में लिप्त थे (</w:t>
      </w:r>
      <w:r>
        <w:rPr>
          <w:lang w:val="hi_IN" w:bidi="hi_IN"/>
        </w:rPr>
        <w:t>2:13–20</w:t>
      </w:r>
      <w:r>
        <w:rPr>
          <w:lang w:val="hi_IN" w:bidi="hi_IN"/>
        </w:rPr>
        <w:t xml:space="preserve">)। वे बाद की दूसरी शताब्दी के </w:t>
      </w:r>
      <w:r>
        <w:rPr>
          <w:lang w:val="hi_IN" w:bidi="hi_IN"/>
        </w:rPr>
        <w:t>गूढ़ ज्ञानवाद</w:t>
      </w:r>
      <w:r>
        <w:rPr>
          <w:lang w:val="hi_IN" w:bidi="hi_IN"/>
        </w:rPr>
        <w:t xml:space="preserve"> के अग्रदूत हो सकते थे।</w:t>
      </w:r>
    </w:p>
    <w:p>
      <w:pPr>
        <w:pStyle w:val="Heading2"/>
      </w:pPr>
      <w:r>
        <w:rPr>
          <w:lang w:val="hi_IN" w:bidi="hi_IN"/>
        </w:rPr>
        <w:t>अर्थ और संदेश</w:t>
      </w:r>
    </w:p>
    <w:p>
      <w:pPr/>
      <w:r>
        <w:rPr>
          <w:lang w:val="hi_IN" w:bidi="hi_IN"/>
        </w:rPr>
      </w:r>
      <w:r>
        <w:rPr>
          <w:lang w:val="hi_IN" w:bidi="hi_IN"/>
        </w:rPr>
        <w:t>दूसरा पतरस कलीसिया में झूठे शिक्षकों की उपस्थिति के बारे में चिंता से भरा हुआ है। हालांकि ये दुराचारी लोग, मसीही होने का दावा कर रहे थे (</w:t>
      </w:r>
      <w:r>
        <w:rPr>
          <w:lang w:val="hi_IN" w:bidi="hi_IN"/>
        </w:rPr>
        <w:t>2:1</w:t>
      </w:r>
      <w:r>
        <w:rPr>
          <w:lang w:val="hi_IN" w:bidi="hi_IN"/>
        </w:rPr>
        <w:t xml:space="preserve">, </w:t>
      </w:r>
      <w:r>
        <w:rPr>
          <w:lang w:val="hi_IN" w:bidi="hi_IN"/>
        </w:rPr>
        <w:t>21–22</w:t>
      </w:r>
      <w:r>
        <w:rPr>
          <w:lang w:val="hi_IN" w:bidi="hi_IN"/>
        </w:rPr>
        <w:t>), पतरस इसमें कोई शंका नहीं छोड़ते कि वास्तव में वे प्रभु के खिलाफ विद्रोही के रूप में दण्ड की आज्ञा के लिए नियत थे (</w:t>
      </w:r>
      <w:r>
        <w:rPr>
          <w:lang w:val="hi_IN" w:bidi="hi_IN"/>
        </w:rPr>
        <w:t>2:3</w:t>
      </w:r>
      <w:r>
        <w:rPr>
          <w:lang w:val="hi_IN" w:bidi="hi_IN"/>
        </w:rPr>
        <w:t xml:space="preserve">, </w:t>
      </w:r>
      <w:r>
        <w:rPr>
          <w:lang w:val="hi_IN" w:bidi="hi_IN"/>
        </w:rPr>
        <w:t>10</w:t>
      </w:r>
      <w:r>
        <w:rPr>
          <w:lang w:val="hi_IN" w:bidi="hi_IN"/>
        </w:rPr>
        <w:t>)। पतरस इस पत्र को अपने पाठकों को चेतावनी देने के लिए लिखते हैं कि वे इन झूठे शिक्षकों और उनकी शिक्षा को अस्वीकार करें और सुसमाचार के प्रति विश्वासयोग्य रहें। यह पत्र एक महत्वपूर्ण अनुस्मारक है कि सत्य से भटकना कितना खतरनाक है। कलीसिया को हमेशा उन लोगों के खिलाफ सतर्क रहना चाहिए जो सुसमाचार के सत्य को तोड़-मरोड़ कर पेश करते हैं और जिनका जीवन दु:खद रूप से इसे गलत तरीके से प्रस्तुत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