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Aquifer Open Study Notes (Book Intros)</w:t>
      </w:r>
      <w:r>
        <w:rPr>
          <w:lang w:val="id_ID" w:bidi="id_ID"/>
        </w:rPr>
      </w:r>
    </w:p>
    <w:p>
      <w:pPr/>
      <w:r>
        <w:rPr>
          <w:lang w:val="id_ID" w:bidi="id_ID"/>
        </w:rPr>
      </w:r>
      <w:r>
        <w:rPr>
          <w:b/>
          <w:lang w:val="id_ID" w:bidi="id_ID"/>
        </w:rPr>
        <w:t>Aquifer Open Study Notes (Book Intros)</w:t>
      </w:r>
    </w:p>
    <w:p>
      <w:pPr/>
      <w:r>
        <w:rPr>
          <w:lang w:val="id_ID" w:bidi="id_ID"/>
        </w:rPr>
      </w:r>
      <w:r>
        <w:rPr>
          <w:lang w:val="id_ID" w:bidi="id_ID"/>
        </w:rPr>
        <w:t xml:space="preserve">This work is an adaptation of </w:t>
      </w:r>
      <w:r>
        <w:rPr>
          <w:lang w:val="id_ID" w:bidi="id_ID"/>
        </w:rPr>
        <w:t>Tyndale Open Study Notes</w:t>
      </w:r>
      <w:r>
        <w:rPr>
          <w:lang w:val="id_ID" w:bidi="id_ID"/>
        </w:rPr>
        <w:t xml:space="preserve"> © 2023 Tyndale House Publishers, licensed under the CC BY-SA 4.0 license. The adaptation, </w:t>
      </w:r>
      <w:r>
        <w:rPr>
          <w:lang w:val="id_ID" w:bidi="id_ID"/>
        </w:rPr>
        <w:t>Aquifer Open Study Notes</w:t>
      </w:r>
      <w:r>
        <w:rPr>
          <w:lang w:val="id_ID" w:bidi="id_ID"/>
        </w:rPr>
        <w:t>, was created by Mission Mutual and is also licensed under CC BY-SA 4.0.</w:t>
      </w:r>
    </w:p>
    <w:p>
      <w:pPr/>
      <w:r>
        <w:rPr>
          <w:lang w:val="id_ID" w:bidi="id_ID"/>
        </w:rPr>
      </w:r>
      <w:r>
        <w:rPr>
          <w:lang w:val="id_ID" w:bidi="id_ID"/>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id_ID" w:bidi="id_ID"/>
        </w:rPr>
      </w:r>
      <w:r>
        <w:rPr>
          <w:lang w:val="id_ID" w:bidi="id_ID"/>
        </w:rPr>
      </w:r>
    </w:p>
    <w:p>
      <w:pPr>
        <w:pStyle w:val="Heading1"/>
      </w:pPr>
      <w:r>
        <w:rPr>
          <w:lang w:val="id_ID" w:bidi="id_ID"/>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JON</w:t>
      </w: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Yunus</w:t>
      </w:r>
      <w:r>
        <w:rPr>
          <w:lang w:val="id_ID" w:bidi="id_ID"/>
        </w:rPr>
      </w:r>
    </w:p>
    <w:p>
      <w:pPr/>
      <w:r>
        <w:rPr>
          <w:lang w:val="id_ID" w:bidi="id_ID"/>
        </w:rPr>
      </w:r>
      <w:r>
        <w:rPr>
          <w:lang w:val="id_ID" w:bidi="id_ID"/>
        </w:rPr>
        <w:t>Kitab Yunus terkenal karena peristiwa-peristiwa menakjubkan yang diceritakannya, tetapi tujuan utamanya adalah untuk mengajarkan kita tentang Allah. Melalui pengalaman Yunus, Allah, Sang Pencipta yang Mahakuasa, mengungkapkan bahwa meskipun Dia adalah Allah yang akan mencurahkan murka-Nya kepada orang-orang fasik, Dia juga adalah Allah yang dengan penuh semangat mencurahkan belas kasihan-Nya kepada mereka yang bertobat—termasuk mereka yang terlalu cepat kita anggap berada di luar belas kasihan.</w:t>
      </w:r>
    </w:p>
    <w:p>
      <w:pPr>
        <w:pStyle w:val="Heading2"/>
      </w:pPr>
      <w:r>
        <w:rPr>
          <w:lang w:val="id_ID" w:bidi="id_ID"/>
        </w:rPr>
        <w:t>Latar Belakang</w:t>
      </w:r>
    </w:p>
    <w:p>
      <w:pPr/>
      <w:r>
        <w:rPr>
          <w:lang w:val="id_ID" w:bidi="id_ID"/>
        </w:rPr>
      </w:r>
      <w:r>
        <w:rPr>
          <w:lang w:val="id_ID" w:bidi="id_ID"/>
        </w:rPr>
        <w:t xml:space="preserve">Yunus adalah seorang nabi di kerajaan utara Israel selama pemerintahan Yerobeam II (793–753 SM), yang secara politik makmur tetapi berada dalam kegelapan rohani. Meskipun Yerobeam gagal secara spiritual (lihat </w:t>
      </w:r>
      <w:r>
        <w:rPr>
          <w:lang w:val="id_ID" w:bidi="id_ID"/>
        </w:rPr>
        <w:t>2Raj. 14:23–24</w:t>
      </w:r>
      <w:r>
        <w:rPr>
          <w:lang w:val="id_ID" w:bidi="id_ID"/>
        </w:rPr>
        <w:t>), wilayahnya terus berkembang, seperti yang diprediksi Yunus (</w:t>
      </w:r>
      <w:r>
        <w:rPr>
          <w:lang w:val="id_ID" w:bidi="id_ID"/>
        </w:rPr>
        <w:t>2Raj. 14:25</w:t>
      </w:r>
      <w:r>
        <w:rPr>
          <w:lang w:val="id_ID" w:bidi="id_ID"/>
        </w:rPr>
        <w:t xml:space="preserve">), kira-kira tumbuh kembali seperti pada masa kejayaan Daud dan Salomo (lihat </w:t>
      </w:r>
      <w:r>
        <w:rPr>
          <w:lang w:val="id_ID" w:bidi="id_ID"/>
        </w:rPr>
        <w:t>1Raj. 8:65</w:t>
      </w:r>
      <w:r>
        <w:rPr>
          <w:lang w:val="id_ID" w:bidi="id_ID"/>
        </w:rPr>
        <w:t>). Semangat nasionalisme sedang tinggi pada masa Yunus.</w:t>
      </w:r>
    </w:p>
    <w:p>
      <w:pPr/>
      <w:r>
        <w:rPr>
          <w:lang w:val="id_ID" w:bidi="id_ID"/>
        </w:rPr>
      </w:r>
      <w:r>
        <w:rPr>
          <w:lang w:val="id_ID" w:bidi="id_ID"/>
        </w:rPr>
        <w:t>Pada masa itu, Niniwe adalah kota penting dalam Kekaisaran Asyur. Kekuatan Asyur telah berkembang dalam dekade sebelumnya. Salmaneser III dari Asyur (858–824 SM) telah memperluas pengaruh kekaisaran jauh hingga ke Palestina. Catatan Asyur dari periode tersebut menunjukkan bahwa Salmaneser menghadapi raja Israel Ahab (</w:t>
      </w:r>
      <w:r>
        <w:rPr>
          <w:lang w:val="id_ID" w:bidi="id_ID"/>
        </w:rPr>
        <w:t>1Raj. 17:1–22:53</w:t>
      </w:r>
      <w:r>
        <w:rPr>
          <w:lang w:val="id_ID" w:bidi="id_ID"/>
        </w:rPr>
        <w:t>), antara lain, dalam pertempuran terkenal di Qarqar (853 SM). Namun, selama pemerintahan Yoas (798–782 SM) dan Yerobeam II (793–753 SM) di Israel, dominasi Asyur di wilayah tersebut menurun karena kepemimpinan yang lemah dan perlawanan yang terus berlanjut di perbatasan. Yunus berkhotbah di Niniwe ketika Kekaisaran Asyur berada pada titik rendah ini, mungkin sekitar tahun 755 SM.</w:t>
      </w:r>
    </w:p>
    <w:p>
      <w:pPr/>
      <w:r>
        <w:rPr>
          <w:lang w:val="id_ID" w:bidi="id_ID"/>
        </w:rPr>
      </w:r>
      <w:r>
        <w:rPr>
          <w:lang w:val="id_ID" w:bidi="id_ID"/>
        </w:rPr>
        <w:t>Beberapa tahun setelah kunjungan Yunus ke Niniwe, Asyur mulai menegaskan kembali kekuasaannya di seluruh Timur Dekat selama pemerintahan Tiglat-Pileser III (744–727 SM). Pada 722 SM, beberapa dekade setelah Yunus, Asyur menaklukkan Samaria dan mengakhiri kerajaan utara Israel. Satu abad kemudian, nabi Nahum dari Yehuda mengumumkan kehancuran Niniwe dan Kekaisaran Asyur yang akan segera terjadi, akibat kejahatannya yang merajalela. Niniwe dihancurkan oleh bangsa Babel pada 612 SM. Tampaknya, pertobatan yang terjadi melalui khotbah Yunus tidak berakar secara permanen.</w:t>
      </w:r>
    </w:p>
    <w:p>
      <w:pPr>
        <w:pStyle w:val="Heading2"/>
      </w:pPr>
      <w:r>
        <w:rPr>
          <w:lang w:val="id_ID" w:bidi="id_ID"/>
        </w:rPr>
        <w:t>Ringkasan</w:t>
      </w:r>
    </w:p>
    <w:p>
      <w:pPr/>
      <w:r>
        <w:rPr>
          <w:lang w:val="id_ID" w:bidi="id_ID"/>
        </w:rPr>
      </w:r>
      <w:r>
        <w:rPr>
          <w:lang w:val="id_ID" w:bidi="id_ID"/>
        </w:rPr>
        <w:t xml:space="preserve">Kitab Yunus secara alami terbagi menjadi dua bagian. </w:t>
      </w:r>
      <w:r>
        <w:rPr>
          <w:lang w:val="id_ID" w:bidi="id_ID"/>
        </w:rPr>
        <w:t>Pasal 1–2</w:t>
      </w:r>
      <w:r>
        <w:rPr>
          <w:lang w:val="id_ID" w:bidi="id_ID"/>
        </w:rPr>
        <w:t xml:space="preserve"> menceritakan penolakan awal Yunus terhadap perintah Tuhan untuk memperingatkan Niniwe tentang hukuman yang akan mereka terima karena kefasikan mereka. Alih-alih menuju Niniwe, Yunus berlayar ke arah yang berlawanan (</w:t>
      </w:r>
      <w:r>
        <w:rPr>
          <w:lang w:val="id_ID" w:bidi="id_ID"/>
        </w:rPr>
        <w:t>Yun. 1:3</w:t>
      </w:r>
      <w:r>
        <w:rPr>
          <w:lang w:val="id_ID" w:bidi="id_ID"/>
        </w:rPr>
        <w:t>). Namun, Tuhan mengirimkan badai dahsyat untuk menghukum nabi tersebut. Setelah upaya panik oleh para pelaut kafir untuk menenangkan dewa mana pun yang mungkin telah tersinggung, Yunus "ditemukan" dan dengan enggan dilemparkan ke laut. Allah kemudian menunjukkan kekuasaan-Nya dengan menenangkan badai, dan secara ironis, para pelaut kafir menyembah Allah sementara nabi-Nya tampaknya tenggelam dalam kematian yang memalukan. Namun, Allah memiliki rencana untuk menyelamatkan Yunus. Yunus ditelan oleh "ikan besar," di dalam ikan tersebut ia tampaknya bertobat (</w:t>
      </w:r>
      <w:r>
        <w:rPr>
          <w:lang w:val="id_ID" w:bidi="id_ID"/>
        </w:rPr>
        <w:t>psl. 2</w:t>
      </w:r>
      <w:r>
        <w:rPr>
          <w:lang w:val="id_ID" w:bidi="id_ID"/>
        </w:rPr>
        <w:t>). Setelah tiga hari dan tiga malam, ikan itu memuntahkan Yunus ke daratan.</w:t>
      </w:r>
    </w:p>
    <w:p>
      <w:pPr/>
      <w:r>
        <w:rPr>
          <w:lang w:val="id_ID" w:bidi="id_ID"/>
        </w:rPr>
      </w:r>
      <w:r>
        <w:rPr>
          <w:lang w:val="id_ID" w:bidi="id_ID"/>
        </w:rPr>
        <w:t xml:space="preserve">Dalam </w:t>
      </w:r>
      <w:r>
        <w:rPr>
          <w:lang w:val="id_ID" w:bidi="id_ID"/>
        </w:rPr>
        <w:t>Pasal 3–4</w:t>
      </w:r>
      <w:r>
        <w:rPr>
          <w:lang w:val="id_ID" w:bidi="id_ID"/>
        </w:rPr>
        <w:t>, Allah menegaskan kembali tugas-Nya kepada nabi tersebut untuk berkhotbah di Niniwe, dan kali ini, Yunus mematuhi. Niniwe bertobat secara massal setelah mendengar peringatan Yunus (</w:t>
      </w:r>
      <w:r>
        <w:rPr>
          <w:lang w:val="id_ID" w:bidi="id_ID"/>
        </w:rPr>
        <w:t>psl. 3</w:t>
      </w:r>
      <w:r>
        <w:rPr>
          <w:lang w:val="id_ID" w:bidi="id_ID"/>
        </w:rPr>
        <w:t>), dan Allah menahan diri dari melaksanakan hukuman yang telah diperingatkan Yunus akan datang (</w:t>
      </w:r>
      <w:r>
        <w:rPr>
          <w:lang w:val="id_ID" w:bidi="id_ID"/>
        </w:rPr>
        <w:t>Yun. 3:10</w:t>
      </w:r>
      <w:r>
        <w:rPr>
          <w:lang w:val="id_ID" w:bidi="id_ID"/>
        </w:rPr>
        <w:t>). Dalam ironi lainnya, Yunus tidak dapat menerima curahan belas kasihan Allah terhadap musuh-musuh Israel. Yunus berpindah dari kemarahan kepada keputusasaan (</w:t>
      </w:r>
      <w:r>
        <w:rPr>
          <w:lang w:val="id_ID" w:bidi="id_ID"/>
        </w:rPr>
        <w:t>psl. 4</w:t>
      </w:r>
      <w:r>
        <w:rPr>
          <w:lang w:val="id_ID" w:bidi="id_ID"/>
        </w:rPr>
        <w:t>). Allah sekali lagi menggunakan kekuasaan-Nya atas alam yang kali ini melalui pertumbuhan dan kematian yang cepat dari tanaman yang menaungi nabi yang merengus itu dari sinar matahari. Kitab itu berakhir tiba-tiba, meninggalkan Yunus dan pembacanya dalam perenungan akan pertanyaan terakhir Allah: Bukankah Allah (dan umat-Nya) seharusnya “merasa kasihan pada kota agung seperti itu” dan menginginkan para pendosa menerima belas kasihan daripada murka?</w:t>
      </w:r>
    </w:p>
    <w:p>
      <w:pPr>
        <w:pStyle w:val="Heading2"/>
      </w:pPr>
      <w:r>
        <w:rPr>
          <w:lang w:val="id_ID" w:bidi="id_ID"/>
        </w:rPr>
        <w:t>Penulisan</w:t>
      </w:r>
    </w:p>
    <w:p>
      <w:pPr/>
      <w:r>
        <w:rPr>
          <w:lang w:val="id_ID" w:bidi="id_ID"/>
        </w:rPr>
      </w:r>
      <w:r>
        <w:rPr>
          <w:lang w:val="id_ID" w:bidi="id_ID"/>
        </w:rPr>
        <w:t>Kitab Yunus tidak menyebutkan siapa penulisnya; judulnya diambil dari nama tokoh utamanya. Mungkin Yunus atau salah satu rekannya yang menulis kitab tersebut.</w:t>
      </w:r>
    </w:p>
    <w:p>
      <w:pPr>
        <w:pStyle w:val="Heading2"/>
      </w:pPr>
      <w:r>
        <w:rPr>
          <w:lang w:val="id_ID" w:bidi="id_ID"/>
        </w:rPr>
        <w:t>Genre</w:t>
      </w:r>
    </w:p>
    <w:p>
      <w:pPr/>
      <w:r>
        <w:rPr>
          <w:lang w:val="id_ID" w:bidi="id_ID"/>
        </w:rPr>
      </w:r>
      <w:r>
        <w:rPr>
          <w:lang w:val="id_ID" w:bidi="id_ID"/>
        </w:rPr>
        <w:t xml:space="preserve">Tidak seperti kitab-kitab nabi lainnya, Yunus hampir sepenuhnya berbentuk naratif daripada kumpulan pesan kenabian. Namun, apakah itu naratif </w:t>
      </w:r>
      <w:r>
        <w:rPr>
          <w:i/>
          <w:lang w:val="id_ID" w:bidi="id_ID"/>
        </w:rPr>
        <w:t>historis</w:t>
      </w:r>
      <w:r>
        <w:rPr>
          <w:lang w:val="id_ID" w:bidi="id_ID"/>
        </w:rPr>
        <w:t xml:space="preserve">? Banyak yang bersikeras bahwa kitab ini adalah fiksi karena menggambarkan peristiwa-peristiwa ajaib, dan berbagai upaya telah dilakukan untuk mengklasifikasikannya menurut beberapa genre sastra non-historis, seperti perumpamaan atau cerita didaktik. Meskipun penulis kitab Yunus memang menggunakan perangkat sastra tertentu untuk menyampaikan maksudnya (penggunaan puisi, ironi, dan bahasa yang umum dalam perumpamaan), kitab ini menyajikan dirinya sebagai catatan historis (lihat </w:t>
      </w:r>
      <w:r>
        <w:rPr>
          <w:lang w:val="id_ID" w:bidi="id_ID"/>
        </w:rPr>
        <w:t>Yun. 1:1</w:t>
      </w:r>
      <w:r>
        <w:rPr>
          <w:lang w:val="id_ID" w:bidi="id_ID"/>
        </w:rPr>
        <w:t>), dan paling baik dipahami sebagai naratif historis dengan pesan teologis.</w:t>
      </w:r>
    </w:p>
    <w:p>
      <w:pPr>
        <w:pStyle w:val="Heading2"/>
      </w:pPr>
      <w:r>
        <w:rPr>
          <w:lang w:val="id_ID" w:bidi="id_ID"/>
        </w:rPr>
        <w:t>Makna dan Pesan</w:t>
      </w:r>
    </w:p>
    <w:p>
      <w:pPr/>
      <w:r>
        <w:rPr>
          <w:lang w:val="id_ID" w:bidi="id_ID"/>
        </w:rPr>
      </w:r>
      <w:r>
        <w:rPr>
          <w:lang w:val="id_ID" w:bidi="id_ID"/>
        </w:rPr>
        <w:t>Kitab Yunus adalah kitab yang unik di antara kitab-kitab nabi. Kitab ini menceritakan tentang pengutusan seorang nabi oleh Allah kepada Asyur, musuh Israel, dan pertobatan besar yang terjadi. Pelajaran yang Yunus pelajari adalah yang dibutuhkan oleh seluruh bangsa Israel: “Keselamatan adalah dari Tuhan” (</w:t>
      </w:r>
      <w:r>
        <w:rPr>
          <w:lang w:val="id_ID" w:bidi="id_ID"/>
        </w:rPr>
        <w:t>Yun. 2:9</w:t>
      </w:r>
      <w:r>
        <w:rPr>
          <w:lang w:val="id_ID" w:bidi="id_ID"/>
        </w:rPr>
        <w:t xml:space="preserve">, secara harfiah </w:t>
      </w:r>
      <w:r>
        <w:rPr>
          <w:i/>
          <w:lang w:val="id_ID" w:bidi="id_ID"/>
        </w:rPr>
        <w:t xml:space="preserve">keselamatan milik </w:t>
      </w:r>
      <w:r>
        <w:rPr>
          <w:lang w:val="id_ID" w:bidi="id_ID"/>
        </w:rPr>
        <w:t xml:space="preserve">Tuhan). Keselamatan adalah milik Tuhan untuk diberikan kepada siapa pun yang Dia kehendaki, dan mereka yang telah menerima belas kasihan Allah tidak boleh mencoba membatasi aliran belas kasihan Allah kepada orang lain, bahkan kepada musuh mereka (lihat </w:t>
      </w:r>
      <w:r>
        <w:rPr>
          <w:lang w:val="id_ID" w:bidi="id_ID"/>
        </w:rPr>
        <w:t>psl. 4</w:t>
      </w:r>
      <w:r>
        <w:rPr>
          <w:lang w:val="id_ID" w:bidi="id_ID"/>
        </w:rPr>
        <w:t>).</w:t>
      </w:r>
    </w:p>
    <w:p>
      <w:pPr/>
      <w:r>
        <w:rPr>
          <w:lang w:val="id_ID" w:bidi="id_ID"/>
        </w:rPr>
      </w:r>
      <w:r>
        <w:rPr>
          <w:lang w:val="id_ID" w:bidi="id_ID"/>
        </w:rPr>
        <w:t>Keselamatan—baik dari ancaman bahaya fisik maupun dari penghakiman—secara langsung terkait dengan kedaulatan Allah. Para pelaut diselamatkan setelah Allah menenangkan badai. Yunus diselamatkan dari tenggelam ketika Allah mengirim ikan untuk menelannya. Tidak ada tempat, bahkan di kedalaman lautan, dari mana Allah tidak dapat membebaskan dan melindungi kehidupan manusia. Demikian pula, tidak ada bangsa yang tidak dapat Allah hakimi (</w:t>
      </w:r>
      <w:r>
        <w:rPr>
          <w:lang w:val="id_ID" w:bidi="id_ID"/>
        </w:rPr>
        <w:t>Yun. 3:4</w:t>
      </w:r>
      <w:r>
        <w:rPr>
          <w:lang w:val="id_ID" w:bidi="id_ID"/>
        </w:rPr>
        <w:t xml:space="preserve">, </w:t>
      </w:r>
      <w:r>
        <w:rPr>
          <w:lang w:val="id_ID" w:bidi="id_ID"/>
        </w:rPr>
        <w:t>9</w:t>
      </w:r>
      <w:r>
        <w:rPr>
          <w:lang w:val="id_ID" w:bidi="id_ID"/>
        </w:rPr>
        <w:t>) atau diselamatkan dari penghakiman (</w:t>
      </w:r>
      <w:r>
        <w:rPr>
          <w:lang w:val="id_ID" w:bidi="id_ID"/>
        </w:rPr>
        <w:t>Yun. 3:10</w:t>
      </w:r>
      <w:r>
        <w:rPr>
          <w:lang w:val="id_ID" w:bidi="id_ID"/>
        </w:rPr>
        <w:t xml:space="preserve">; lihat </w:t>
      </w:r>
      <w:r>
        <w:rPr>
          <w:lang w:val="id_ID" w:bidi="id_ID"/>
        </w:rPr>
        <w:t>Yer. 18:7–10</w:t>
      </w:r>
      <w:r>
        <w:rPr>
          <w:lang w:val="id_ID" w:bidi="id_ID"/>
        </w:rPr>
        <w:t>).</w:t>
      </w:r>
    </w:p>
    <w:p>
      <w:pPr/>
      <w:r>
        <w:rPr>
          <w:lang w:val="id_ID" w:bidi="id_ID"/>
        </w:rPr>
      </w:r>
      <w:r>
        <w:rPr>
          <w:lang w:val="id_ID" w:bidi="id_ID"/>
        </w:rPr>
        <w:t xml:space="preserve">Kitab Yunus menegaskan bahwa jauh sebelum Kristus datang, Allah sudah berkeinginan untuk membawa keselamatan melampaui batas-batas Israel. Israel adalah umat Perjanjian-Nya, tetapi sejak awal keinginan-Nya adalah untuk memberkati bangsa-bangsa melalui Israel (lihat </w:t>
      </w:r>
      <w:r>
        <w:rPr>
          <w:lang w:val="id_ID" w:bidi="id_ID"/>
        </w:rPr>
        <w:t>Kej. 12:3</w:t>
      </w:r>
      <w:r>
        <w:rPr>
          <w:lang w:val="id_ID" w:bidi="id_ID"/>
        </w:rPr>
        <w:t>). Hati Allah untuk bangsa-bangsa adalah agar mereka berbalik dari berhala untuk mengenal-Nya, Allah dari sorga yang menciptakan dunia (</w:t>
      </w:r>
      <w:r>
        <w:rPr>
          <w:lang w:val="id_ID" w:bidi="id_ID"/>
        </w:rPr>
        <w:t>Yun. 1:9</w:t>
      </w:r>
      <w:r>
        <w:rPr>
          <w:lang w:val="id_ID" w:bidi="id_ID"/>
        </w:rPr>
        <w:t xml:space="preserve">; lihat </w:t>
      </w:r>
      <w:r>
        <w:rPr>
          <w:lang w:val="id_ID" w:bidi="id_ID"/>
        </w:rPr>
        <w:t>2Ptr. 3:9</w:t>
      </w:r>
      <w:r>
        <w:rPr>
          <w:lang w:val="id_ID" w:bidi="id_ID"/>
        </w:rPr>
        <w:t>).</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