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1CO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Korintus</w:t>
      </w:r>
      <w:r>
        <w:rPr>
          <w:lang w:val="id_ID" w:bidi="id_ID"/>
        </w:rPr>
      </w:r>
    </w:p>
    <w:p>
      <w:pPr/>
      <w:r>
        <w:rPr>
          <w:lang w:val="id_ID" w:bidi="id_ID"/>
        </w:rPr>
      </w:r>
      <w:r>
        <w:rPr>
          <w:lang w:val="id_ID" w:bidi="id_ID"/>
        </w:rPr>
        <w:t>Dalam surat yang menarik kepada gereja multietnis ini, kita melihat berbagai masalah sehari-hari yang dihadapi oleh orang-orang Kristen mula-mula. Dalam nasihat Paulus tentang cara menangani masalah ini, kita menemukan prinsip-prinsip mendalam yang membentuk pemikirannya tentang kehidupan Kristen yang praktis. Prinsip-prinsip yang bertahan lama ini—sangat berbeda dari tren populer pada zaman Paulus maupun zaman kita—memberikan panduan berharga bagi kita saat menghadapi masalah-masalah yang serupa saat ini.</w:t>
      </w:r>
    </w:p>
    <w:p>
      <w:pPr>
        <w:pStyle w:val="Heading2"/>
      </w:pPr>
      <w:r>
        <w:rPr>
          <w:lang w:val="id_ID" w:bidi="id_ID"/>
        </w:rPr>
        <w:t>Latar Belakang</w:t>
      </w:r>
    </w:p>
    <w:p>
      <w:pPr/>
      <w:r>
        <w:rPr>
          <w:lang w:val="id_ID" w:bidi="id_ID"/>
        </w:rPr>
      </w:r>
      <w:r>
        <w:rPr>
          <w:lang w:val="id_ID" w:bidi="id_ID"/>
        </w:rPr>
        <w:t xml:space="preserve">Reputasi kota Korintus yang tersebar luas sebagai kota penting yang penuh dengan keburukan berkaitan dengan letak geografisnya. Kota ini secara strategis terletak di tanah genting yang sempit selebar empat hingga lima mil yang memisahkan daratan Yunani dari Peloponnesus (semenanjung besar di selatan). Kota ini mendapat keuntungan dari para pelancong yang melewati utara dan selatan sepanjang jalur darat utama serta dari mereka yang berlayar ke timur dan barat antara Teluk Korintus dan Teluk Saronic. Untuk menghindari bahaya badai di Laut Mediterania, terutama di musim dingin, pemilik kapal-kapal dagang kecil yang berlayar antara Italia dan Mediterania timur sering kali menyeret kapal mereka melintasi tanah genting dari satu teluk ke teluk lainnya dan menghabiskan satu atau dua malam di Korintus dalam perjalanan. Akibatnya, Korintus mendapatkan reputasi buruk sebagai kota pelabuhan dan dikenal luas karena prostitusi dan kejahatan lainnya. Bahkan ada kata kerja dalam bahasa Yunani (korinthiazomai, "berperilaku seperti orang Korintus") yang merujuk pada amoralitas seksual. Tidak mengherankan bahwa beberapa masalah ini masuk ke dalam gereja yang berusia muda ini (lihat kata-kata keras Paulus tentang amoralitas seksual dalam </w:t>
      </w:r>
      <w:r>
        <w:rPr>
          <w:lang w:val="id_ID" w:bidi="id_ID"/>
        </w:rPr>
        <w:t>1Kor. 5:1–13</w:t>
      </w:r>
      <w:r>
        <w:rPr>
          <w:lang w:val="id_ID" w:bidi="id_ID"/>
        </w:rPr>
        <w:t xml:space="preserve">; </w:t>
      </w:r>
      <w:r>
        <w:rPr>
          <w:lang w:val="id_ID" w:bidi="id_ID"/>
        </w:rPr>
        <w:t>6:12–20</w:t>
      </w:r>
      <w:r>
        <w:rPr>
          <w:lang w:val="id_ID" w:bidi="id_ID"/>
        </w:rPr>
        <w:t>).</w:t>
      </w:r>
    </w:p>
    <w:p>
      <w:pPr/>
      <w:r>
        <w:rPr>
          <w:lang w:val="id_ID" w:bidi="id_ID"/>
        </w:rPr>
      </w:r>
      <w:r>
        <w:rPr>
          <w:lang w:val="id_ID" w:bidi="id_ID"/>
        </w:rPr>
        <w:t xml:space="preserve">Korintus Lama ditaklukkan dan dihancurkan oleh Roma pada 146 Sebelum Masehi. Kota ini dibangun kembali satu abad kemudian sebagai koloni Roma dan dihuni terutama oleh mantan budak-budak Roma. Pada saat kunjungan Paulus, Korintus adalah kota kosmopolitan yang dihuni oleh orang-orang Roma, Yunani, Yahudi, dan kelompok etnis lainnya dari seluruh Mediterania, serta para pengunjung internasional yang melewati kota tersebut. Akibatnya, anggota-anggota gereja yang masih muda di sana bersifat multietnis, yang kemungkinan menjadi satu faktor penyebab dalam ketegangan yang mereka alami (lihat teguran Paulus terhadap kecenderungan mereka untuk mengutamakan kelompok sendiri dalam </w:t>
      </w:r>
      <w:r>
        <w:rPr>
          <w:lang w:val="id_ID" w:bidi="id_ID"/>
        </w:rPr>
        <w:t>1Kor. 1:10–12</w:t>
      </w:r>
      <w:r>
        <w:rPr>
          <w:lang w:val="id_ID" w:bidi="id_ID"/>
        </w:rPr>
        <w:t xml:space="preserve">; </w:t>
      </w:r>
      <w:r>
        <w:rPr>
          <w:lang w:val="id_ID" w:bidi="id_ID"/>
        </w:rPr>
        <w:t>3:1–4</w:t>
      </w:r>
      <w:r>
        <w:rPr>
          <w:lang w:val="id_ID" w:bidi="id_ID"/>
        </w:rPr>
        <w:t>).</w:t>
      </w:r>
    </w:p>
    <w:p>
      <w:pPr/>
      <w:r>
        <w:rPr>
          <w:lang w:val="id_ID" w:bidi="id_ID"/>
        </w:rPr>
      </w:r>
      <w:r>
        <w:rPr>
          <w:lang w:val="id_ID" w:bidi="id_ID"/>
        </w:rPr>
        <w:t xml:space="preserve">Paulus pertama kali tiba di kota tersebut dalam perjalanan misinya yang kedua (sekitar tahun 50 M), setelah menyelesaikan pekerjaannya di provinsi Makedonia di utara dan di Atena. Menyadari bahwa kota itu strategis untuk upaya penginjilannya, ia tinggal di Korintus selama delapan belas bulan (50–52 M; lihat </w:t>
      </w:r>
      <w:r>
        <w:rPr>
          <w:lang w:val="id_ID" w:bidi="id_ID"/>
        </w:rPr>
        <w:t>Kisah 18:1–17</w:t>
      </w:r>
      <w:r>
        <w:rPr>
          <w:lang w:val="id_ID" w:bidi="id_ID"/>
        </w:rPr>
        <w:t>). Ketika orang-orang Yahudi membawanya ke pengadilan karena dianggap melanggar hukum, gubernur Galio menolak kasus tersebut karena dianggap sebagai perselisihan agama. Dengan kebebasan untuk menginjili, Paulus menghasilkan sejumlah petobat dan mendirikan sebuah gereja di sana sebelum ia pergi.</w:t>
      </w:r>
    </w:p>
    <w:p>
      <w:pPr/>
      <w:r>
        <w:rPr>
          <w:lang w:val="id_ID" w:bidi="id_ID"/>
        </w:rPr>
      </w:r>
      <w:r>
        <w:rPr>
          <w:lang w:val="id_ID" w:bidi="id_ID"/>
        </w:rPr>
        <w:t>Selama lima tahun berikutnya, Paulus beberapa kali berkorespondensi dengan jemaat Korintus mengenai berbagai masalah sulit dan bahkan mengunjungi mereka secara langsung untuk menyelesaikan beberapa dari masalah mereka. Surat ini, yang ditulis antara tahun 53–56 M, dikirim dari Efesus, di provinsi Asia (sekarang Turki barat), di mana Paulus menghabiskan dua hingga tiga tahun dalam perjalanan misinya yang ketiga.</w:t>
      </w:r>
    </w:p>
    <w:p>
      <w:pPr>
        <w:pStyle w:val="Heading2"/>
      </w:pPr>
      <w:r>
        <w:rPr>
          <w:lang w:val="id_ID" w:bidi="id_ID"/>
        </w:rPr>
        <w:t>Ikhtisar</w:t>
      </w:r>
    </w:p>
    <w:p>
      <w:pPr/>
      <w:r>
        <w:rPr>
          <w:lang w:val="id_ID" w:bidi="id_ID"/>
        </w:rPr>
      </w:r>
      <w:r>
        <w:rPr>
          <w:lang w:val="id_ID" w:bidi="id_ID"/>
        </w:rPr>
        <w:t>Paulus menangani berbagai masalah dan pertanyaan yang dihadapi oleh gereja yang muda ini—beberapa di antaranya mencerminkan masalah kota itu sendiri—dan dia memberikan nasihat khusus tentang cara menghadapinya. Nasihat Paulus mencerminkan prinsip-prinsip fundamental yang menjadi dasar pandangannya tentang kehidupan Kristen, prinsip-prinsip yang berakar pada Kabar Baik itu sendiri. Paulus membahas masalah-masalah berikut:</w:t>
      </w:r>
    </w:p>
    <w:p>
      <w:pPr>
        <w:pStyle w:val="ListBullet"/>
        <w:spacing w:line="240" w:lineRule="auto"/>
        <w:ind w:left="720"/>
      </w:pPr>
      <w:r>
        <w:rPr>
          <w:lang w:val="id_ID" w:bidi="id_ID"/>
        </w:rPr>
      </w:r>
      <w:r>
        <w:rPr>
          <w:lang w:val="id_ID" w:bidi="id_ID"/>
        </w:rPr>
        <w:t>Kritik terhadap pendekatan Paulus yang non-intelektual dalam penginjilan (</w:t>
      </w:r>
      <w:r>
        <w:rPr>
          <w:lang w:val="id_ID" w:bidi="id_ID"/>
        </w:rPr>
        <w:t>1Kor. 1:1–4:21</w:t>
      </w:r>
      <w:r>
        <w:rPr>
          <w:lang w:val="id_ID" w:bidi="id_ID"/>
        </w:rPr>
        <w:t>)</w:t>
      </w:r>
    </w:p>
    <w:p>
      <w:pPr>
        <w:pStyle w:val="ListBullet"/>
        <w:spacing w:line="240" w:lineRule="auto"/>
        <w:ind w:left="720"/>
      </w:pPr>
      <w:r>
        <w:rPr>
          <w:lang w:val="id_ID" w:bidi="id_ID"/>
        </w:rPr>
      </w:r>
      <w:r>
        <w:rPr>
          <w:lang w:val="id_ID" w:bidi="id_ID"/>
        </w:rPr>
        <w:t>Kasus amoralitas seksual yang mencolok di dalam gereja (</w:t>
      </w:r>
      <w:r>
        <w:rPr>
          <w:lang w:val="id_ID" w:bidi="id_ID"/>
        </w:rPr>
        <w:t>1Kor. 5:1–13</w:t>
      </w:r>
      <w:r>
        <w:rPr>
          <w:lang w:val="id_ID" w:bidi="id_ID"/>
        </w:rPr>
        <w:t>)</w:t>
      </w:r>
    </w:p>
    <w:p>
      <w:pPr>
        <w:pStyle w:val="ListBullet"/>
        <w:spacing w:line="240" w:lineRule="auto"/>
        <w:ind w:left="720"/>
      </w:pPr>
      <w:r>
        <w:rPr>
          <w:lang w:val="id_ID" w:bidi="id_ID"/>
        </w:rPr>
      </w:r>
      <w:r>
        <w:rPr>
          <w:lang w:val="id_ID" w:bidi="id_ID"/>
        </w:rPr>
        <w:t>Praktik membawa sesama orang beriman ke pengadilan di hadapan hakim-hakim kafir (</w:t>
      </w:r>
      <w:r>
        <w:rPr>
          <w:lang w:val="id_ID" w:bidi="id_ID"/>
        </w:rPr>
        <w:t>1Kor. 6:1–20</w:t>
      </w:r>
      <w:r>
        <w:rPr>
          <w:lang w:val="id_ID" w:bidi="id_ID"/>
        </w:rPr>
        <w:t>)</w:t>
      </w:r>
    </w:p>
    <w:p>
      <w:pPr>
        <w:pStyle w:val="ListBullet"/>
        <w:spacing w:line="240" w:lineRule="auto"/>
        <w:ind w:left="720"/>
      </w:pPr>
      <w:r>
        <w:rPr>
          <w:lang w:val="id_ID" w:bidi="id_ID"/>
        </w:rPr>
      </w:r>
      <w:r>
        <w:rPr>
          <w:lang w:val="id_ID" w:bidi="id_ID"/>
        </w:rPr>
        <w:t>Masalah-masalah amoralitas seksual (</w:t>
      </w:r>
      <w:r>
        <w:rPr>
          <w:lang w:val="id_ID" w:bidi="id_ID"/>
        </w:rPr>
        <w:t>1Kor. 6:1–20</w:t>
      </w:r>
      <w:r>
        <w:rPr>
          <w:lang w:val="id_ID" w:bidi="id_ID"/>
        </w:rPr>
        <w:t>)</w:t>
      </w:r>
    </w:p>
    <w:p>
      <w:pPr>
        <w:pStyle w:val="ListBullet"/>
        <w:spacing w:line="240" w:lineRule="auto"/>
        <w:ind w:left="720"/>
      </w:pPr>
      <w:r>
        <w:rPr>
          <w:lang w:val="id_ID" w:bidi="id_ID"/>
        </w:rPr>
      </w:r>
      <w:r>
        <w:rPr>
          <w:lang w:val="id_ID" w:bidi="id_ID"/>
        </w:rPr>
        <w:t>Pertanyaan mengenai pernikahan, perceraian, dan hidup melajang (</w:t>
      </w:r>
      <w:r>
        <w:rPr>
          <w:lang w:val="id_ID" w:bidi="id_ID"/>
        </w:rPr>
        <w:t>1Kor. 7:1–40</w:t>
      </w:r>
      <w:r>
        <w:rPr>
          <w:lang w:val="id_ID" w:bidi="id_ID"/>
        </w:rPr>
        <w:t>)</w:t>
      </w:r>
    </w:p>
    <w:p>
      <w:pPr>
        <w:pStyle w:val="ListBullet"/>
        <w:spacing w:line="240" w:lineRule="auto"/>
        <w:ind w:left="720"/>
      </w:pPr>
      <w:r>
        <w:rPr>
          <w:lang w:val="id_ID" w:bidi="id_ID"/>
        </w:rPr>
      </w:r>
      <w:r>
        <w:rPr>
          <w:lang w:val="id_ID" w:bidi="id_ID"/>
        </w:rPr>
        <w:t>Pertanyaan tentang apakah orang beriman boleh makan daging yang dipersembahkan kepada berhala-berhala kafir (</w:t>
      </w:r>
      <w:r>
        <w:rPr>
          <w:lang w:val="id_ID" w:bidi="id_ID"/>
        </w:rPr>
        <w:t>1Kor. 8:1–10:33</w:t>
      </w:r>
      <w:r>
        <w:rPr>
          <w:lang w:val="id_ID" w:bidi="id_ID"/>
        </w:rPr>
        <w:t>)</w:t>
      </w:r>
    </w:p>
    <w:p>
      <w:pPr>
        <w:pStyle w:val="ListBullet"/>
        <w:spacing w:line="240" w:lineRule="auto"/>
        <w:ind w:left="720"/>
      </w:pPr>
      <w:r>
        <w:rPr>
          <w:lang w:val="id_ID" w:bidi="id_ID"/>
        </w:rPr>
      </w:r>
      <w:r>
        <w:rPr>
          <w:lang w:val="id_ID" w:bidi="id_ID"/>
        </w:rPr>
        <w:t>Pertanyaan mengenai pakaian yang pantas untuk perempuan yang melayani di depan umum (</w:t>
      </w:r>
      <w:r>
        <w:rPr>
          <w:lang w:val="id_ID" w:bidi="id_ID"/>
        </w:rPr>
        <w:t>1Kor. 11:1–34</w:t>
      </w:r>
      <w:r>
        <w:rPr>
          <w:lang w:val="id_ID" w:bidi="id_ID"/>
        </w:rPr>
        <w:t>)</w:t>
      </w:r>
    </w:p>
    <w:p>
      <w:pPr>
        <w:pStyle w:val="ListBullet"/>
        <w:spacing w:line="240" w:lineRule="auto"/>
        <w:ind w:left="720"/>
      </w:pPr>
      <w:r>
        <w:rPr>
          <w:lang w:val="id_ID" w:bidi="id_ID"/>
        </w:rPr>
      </w:r>
      <w:r>
        <w:rPr>
          <w:lang w:val="id_ID" w:bidi="id_ID"/>
        </w:rPr>
        <w:t>Perilaku yang tidak hormat dan tidak sopan dalam menerima Perjamuan Tuhan (</w:t>
      </w:r>
      <w:r>
        <w:rPr>
          <w:lang w:val="id_ID" w:bidi="id_ID"/>
        </w:rPr>
        <w:t>1Kor. 11:1–34</w:t>
      </w:r>
      <w:r>
        <w:rPr>
          <w:lang w:val="id_ID" w:bidi="id_ID"/>
        </w:rPr>
        <w:t>)</w:t>
      </w:r>
    </w:p>
    <w:p>
      <w:pPr>
        <w:pStyle w:val="ListBullet"/>
        <w:spacing w:line="240" w:lineRule="auto"/>
        <w:ind w:left="720"/>
      </w:pPr>
      <w:r>
        <w:rPr>
          <w:lang w:val="id_ID" w:bidi="id_ID"/>
        </w:rPr>
      </w:r>
      <w:r>
        <w:rPr>
          <w:lang w:val="id_ID" w:bidi="id_ID"/>
        </w:rPr>
        <w:t>Perspektif yang menyimpang tentang karunia-karunia rohani dan praktiknya (</w:t>
      </w:r>
      <w:r>
        <w:rPr>
          <w:lang w:val="id_ID" w:bidi="id_ID"/>
        </w:rPr>
        <w:t>1Kor 12:1–14:40</w:t>
      </w:r>
      <w:r>
        <w:rPr>
          <w:lang w:val="id_ID" w:bidi="id_ID"/>
        </w:rPr>
        <w:t>)</w:t>
      </w:r>
    </w:p>
    <w:p>
      <w:pPr>
        <w:pStyle w:val="ListBullet"/>
        <w:spacing w:line="240" w:lineRule="auto"/>
        <w:ind w:left="720"/>
      </w:pPr>
      <w:r>
        <w:rPr>
          <w:lang w:val="id_ID" w:bidi="id_ID"/>
        </w:rPr>
      </w:r>
      <w:r>
        <w:rPr>
          <w:lang w:val="id_ID" w:bidi="id_ID"/>
        </w:rPr>
        <w:t>Keraguan akan kebangkitan orang mati di masa depan (</w:t>
      </w:r>
      <w:r>
        <w:rPr>
          <w:lang w:val="id_ID" w:bidi="id_ID"/>
        </w:rPr>
        <w:t>1Kor. 15:1–58</w:t>
      </w:r>
      <w:r>
        <w:rPr>
          <w:lang w:val="id_ID" w:bidi="id_ID"/>
        </w:rPr>
        <w:t>)</w:t>
      </w:r>
    </w:p>
    <w:p>
      <w:pPr>
        <w:pStyle w:val="Heading2"/>
      </w:pPr>
      <w:r>
        <w:rPr>
          <w:lang w:val="id_ID" w:bidi="id_ID"/>
        </w:rPr>
        <w:t>Kepengarangan</w:t>
      </w:r>
    </w:p>
    <w:p>
      <w:pPr/>
      <w:r>
        <w:rPr>
          <w:lang w:val="id_ID" w:bidi="id_ID"/>
        </w:rPr>
      </w:r>
      <w:r>
        <w:rPr>
          <w:lang w:val="id_ID" w:bidi="id_ID"/>
        </w:rPr>
        <w:t xml:space="preserve">Paulus secara luas diakui sebagai penulis 1 Korintus. Namun, ada beberapa orang mempertanyakan keaslian </w:t>
      </w:r>
      <w:r>
        <w:rPr>
          <w:lang w:val="id_ID" w:bidi="id_ID"/>
        </w:rPr>
        <w:t>1Kor. 14:34–35</w:t>
      </w:r>
      <w:r>
        <w:rPr>
          <w:lang w:val="id_ID" w:bidi="id_ID"/>
        </w:rPr>
        <w:t xml:space="preserve"> (lihat catatan studi di sana). Sejalan dengan praktik umum di dunia kuno, Paulus menggunakan seorang amanuensis (sekretaris) untuk menulis surat tersebut (lihat </w:t>
      </w:r>
      <w:r>
        <w:rPr>
          <w:lang w:val="id_ID" w:bidi="id_ID"/>
        </w:rPr>
        <w:t>1Kor. 16:21</w:t>
      </w:r>
      <w:r>
        <w:rPr>
          <w:lang w:val="id_ID" w:bidi="id_ID"/>
        </w:rPr>
        <w:t>).</w:t>
      </w:r>
    </w:p>
    <w:p>
      <w:pPr>
        <w:pStyle w:val="Heading2"/>
      </w:pPr>
      <w:r>
        <w:rPr>
          <w:lang w:val="id_ID" w:bidi="id_ID"/>
        </w:rPr>
        <w:t>Tanggal dan Peristiwa Penulisan</w:t>
      </w:r>
    </w:p>
    <w:p>
      <w:pPr/>
      <w:r>
        <w:rPr>
          <w:lang w:val="id_ID" w:bidi="id_ID"/>
        </w:rPr>
      </w:r>
      <w:r>
        <w:rPr>
          <w:lang w:val="id_ID" w:bidi="id_ID"/>
        </w:rPr>
        <w:t xml:space="preserve">Surat kepada gereja di Korintus ini ditulis dalam perjalanan misi Paulus yang ketiga, ketika ia tinggal selama dua hingga tiga tahun di Efesus (sekitar tahun 53–56 M; lihat </w:t>
      </w:r>
      <w:r>
        <w:rPr>
          <w:lang w:val="id_ID" w:bidi="id_ID"/>
        </w:rPr>
        <w:t>Kisah 19:1–41</w:t>
      </w:r>
      <w:r>
        <w:rPr>
          <w:lang w:val="id_ID" w:bidi="id_ID"/>
        </w:rPr>
        <w:t xml:space="preserve">). Paulus sebelumnya telah menulis surat kepada gereja di Korintus (lihat </w:t>
      </w:r>
      <w:r>
        <w:rPr>
          <w:lang w:val="id_ID" w:bidi="id_ID"/>
        </w:rPr>
        <w:t>1Kor. 5:9</w:t>
      </w:r>
      <w:r>
        <w:rPr>
          <w:lang w:val="id_ID" w:bidi="id_ID"/>
        </w:rPr>
        <w:t xml:space="preserve">), dan jemaat Korintus membalas dengan meminta nasihatnya tentang berbagai hal (lihat, misalnya, </w:t>
      </w:r>
      <w:r>
        <w:rPr>
          <w:lang w:val="id_ID" w:bidi="id_ID"/>
        </w:rPr>
        <w:t>1Kor. 7:1</w:t>
      </w:r>
      <w:r>
        <w:rPr>
          <w:lang w:val="id_ID" w:bidi="id_ID"/>
        </w:rPr>
        <w:t xml:space="preserve">). Dia juga menerima laporan dan kunjungan dari Korintus (lihat </w:t>
      </w:r>
      <w:r>
        <w:rPr>
          <w:lang w:val="id_ID" w:bidi="id_ID"/>
        </w:rPr>
        <w:t>1Kor. 1:11</w:t>
      </w:r>
      <w:r>
        <w:rPr>
          <w:lang w:val="id_ID" w:bidi="id_ID"/>
        </w:rPr>
        <w:t xml:space="preserve">; </w:t>
      </w:r>
      <w:r>
        <w:rPr>
          <w:lang w:val="id_ID" w:bidi="id_ID"/>
        </w:rPr>
        <w:t>16:15–17</w:t>
      </w:r>
      <w:r>
        <w:rPr>
          <w:lang w:val="id_ID" w:bidi="id_ID"/>
        </w:rPr>
        <w:t xml:space="preserve">), yang membuatnya sadar akan sejumlah masalah yang dihadapi oleh gereja muda tersebut. Surat ini, yang penuh dengan nasihat tentang isu-isu spesifik, adalah tanggapannya. Surat ini mungkin disampaikan oleh Stefanas, Fortunatus, dan Akhaikus (lihat </w:t>
      </w:r>
      <w:r>
        <w:rPr>
          <w:lang w:val="id_ID" w:bidi="id_ID"/>
        </w:rPr>
        <w:t>1Kor. 16:15–17</w:t>
      </w:r>
      <w:r>
        <w:rPr>
          <w:lang w:val="id_ID" w:bidi="id_ID"/>
        </w:rPr>
        <w:t>) ketika mereka kembali ke Korintus.</w:t>
      </w:r>
    </w:p>
    <w:p>
      <w:pPr/>
      <w:r>
        <w:rPr>
          <w:lang w:val="id_ID" w:bidi="id_ID"/>
        </w:rPr>
      </w:r>
      <w:r>
        <w:rPr>
          <w:lang w:val="id_ID" w:bidi="id_ID"/>
        </w:rPr>
        <w:t xml:space="preserve">Beberapa masalah tampaknya tetap tidak terselesaikan, yang mengakibatkan kunjungan pribadi yang berikutnya ke Korintus dan satu surat yang berisi kata-kata tegas yang tidak kita miliki. Paulus merujuk pada hal-hal ini dalam surat yang sarat dengan emosi yang kita kenal sebagai 2 Korintus, yang ditulis dari Makedonia tidak lama setelah dia meninggalkan Efesus, dalam antisipasi untuk satu kunjungan lain ke jemaat tersebut (lihat </w:t>
      </w:r>
      <w:r>
        <w:rPr>
          <w:lang w:val="id_ID" w:bidi="id_ID"/>
        </w:rPr>
        <w:t>2Kor. 2:1–11</w:t>
      </w:r>
      <w:r>
        <w:rPr>
          <w:lang w:val="id_ID" w:bidi="id_ID"/>
        </w:rPr>
        <w:t xml:space="preserve">; </w:t>
      </w:r>
      <w:r>
        <w:rPr>
          <w:lang w:val="id_ID" w:bidi="id_ID"/>
        </w:rPr>
        <w:t>7:8–10</w:t>
      </w:r>
      <w:r>
        <w:rPr>
          <w:lang w:val="id_ID" w:bidi="id_ID"/>
        </w:rPr>
        <w:t xml:space="preserve">; </w:t>
      </w:r>
      <w:r>
        <w:rPr>
          <w:lang w:val="id_ID" w:bidi="id_ID"/>
        </w:rPr>
        <w:t>Pengantar Kitab 2 Korintus, “Tanggal dan Persitiwa Penulisan”</w:t>
      </w:r>
      <w:r>
        <w:rPr>
          <w:lang w:val="id_ID" w:bidi="id_ID"/>
        </w:rPr>
        <w:t>).</w:t>
      </w:r>
    </w:p>
    <w:p>
      <w:pPr>
        <w:pStyle w:val="Heading2"/>
      </w:pPr>
      <w:r>
        <w:rPr>
          <w:lang w:val="id_ID" w:bidi="id_ID"/>
        </w:rPr>
        <w:t>Makna dan Pesan</w:t>
      </w:r>
    </w:p>
    <w:p>
      <w:pPr/>
      <w:r>
        <w:rPr>
          <w:lang w:val="id_ID" w:bidi="id_ID"/>
        </w:rPr>
      </w:r>
      <w:r>
        <w:rPr>
          <w:lang w:val="id_ID" w:bidi="id_ID"/>
        </w:rPr>
        <w:t>Dalam 1 Korintus, kita melihat satu gambaran menarik tentang kehidupan dalam gereja mula-mula. Kita melihat beberapa masalah praktis yang dihadapi orang-orang Kristen mula-mula saat mereka hidup di lingkungan kafir dan bagaimana mereka mengatasinya.</w:t>
      </w:r>
    </w:p>
    <w:p>
      <w:pPr/>
      <w:r>
        <w:rPr>
          <w:lang w:val="id_ID" w:bidi="id_ID"/>
        </w:rPr>
      </w:r>
      <w:r>
        <w:rPr>
          <w:lang w:val="id_ID" w:bidi="id_ID"/>
        </w:rPr>
        <w:t>Motivasi untuk Perilaku Kristen. Paulus menangani masalah-masalah dalam gereja-gereja dari sudut pandang Kristen yang menyeluruh, berakar pada Kabar Baik tentang anugerah Allah. Dalam pemikirannya, perilaku Kristen berakar kuat pada teologi Kristen, yaitu pada pesan tentang Kristus dan salib. Nasihat yang dia berikan tentang kehidupan Kristen tidak hanya bersifat pragmatis, tetapi juga secara kokoh didasarkan pada hubungan orang percaya dengan Kristus. Kehidupan praktisnya sendiri telah direvolusi oleh pengalamannya akan anugerah Allah dalam Kristus.</w:t>
      </w:r>
    </w:p>
    <w:p>
      <w:pPr/>
      <w:r>
        <w:rPr>
          <w:lang w:val="id_ID" w:bidi="id_ID"/>
        </w:rPr>
      </w:r>
      <w:r>
        <w:rPr>
          <w:lang w:val="id_ID" w:bidi="id_ID"/>
        </w:rPr>
        <w:t>Misalnya, ketika Paulus membahas masalah moralitas seksual (</w:t>
      </w:r>
      <w:r>
        <w:rPr>
          <w:lang w:val="id_ID" w:bidi="id_ID"/>
        </w:rPr>
        <w:t>1Kor. 5:1–6:20</w:t>
      </w:r>
      <w:r>
        <w:rPr>
          <w:lang w:val="id_ID" w:bidi="id_ID"/>
        </w:rPr>
        <w:t>), dia mengingatkan jemaat bahwa orang percaya telah diperbarui oleh kurban Kristus dan bahwa mereka harus hidup sesuai dengan fakta tersebut. Seruannya untuk kesetiaan bukanlah agar mereka mematuhi Hukum Musa, tetapi agar mereka memahami apa artinya bersatu dengan Kristus dan menjadi tempat kediaman Roh Kudus (</w:t>
      </w:r>
      <w:r>
        <w:rPr>
          <w:lang w:val="id_ID" w:bidi="id_ID"/>
        </w:rPr>
        <w:t>1Kor. 6:15–20</w:t>
      </w:r>
      <w:r>
        <w:rPr>
          <w:lang w:val="id_ID" w:bidi="id_ID"/>
        </w:rPr>
        <w:t>).</w:t>
      </w:r>
    </w:p>
    <w:p>
      <w:pPr/>
      <w:r>
        <w:rPr>
          <w:lang w:val="id_ID" w:bidi="id_ID"/>
        </w:rPr>
      </w:r>
      <w:r>
        <w:rPr>
          <w:lang w:val="id_ID" w:bidi="id_ID"/>
        </w:rPr>
        <w:t>Ketika Paulus mencegah orang-orang percaya untuk membawa satu sama lain ke pengadilan kafir (</w:t>
      </w:r>
      <w:r>
        <w:rPr>
          <w:lang w:val="id_ID" w:bidi="id_ID"/>
        </w:rPr>
        <w:t>1Kor. 6:1–8</w:t>
      </w:r>
      <w:r>
        <w:rPr>
          <w:lang w:val="id_ID" w:bidi="id_ID"/>
        </w:rPr>
        <w:t>), dia khawatir akan dampaknya terhadap kesaksian mereka sebagai orang-orang Kristen. Dia mendesak mereka untuk melepaskan hak mereka demi kasih kepada sesama, seperti yang dilakukan Kristus. Kematian Kristus telah mengajar kepadanya bahwa kasih Kristen adalah kasih yang berkorban.</w:t>
      </w:r>
    </w:p>
    <w:p>
      <w:pPr/>
      <w:r>
        <w:rPr>
          <w:lang w:val="id_ID" w:bidi="id_ID"/>
        </w:rPr>
      </w:r>
      <w:r>
        <w:rPr>
          <w:lang w:val="id_ID" w:bidi="id_ID"/>
        </w:rPr>
        <w:t>Ketika Paulus memberikan nasihat tentang pernikahan (</w:t>
      </w:r>
      <w:r>
        <w:rPr>
          <w:lang w:val="id_ID" w:bidi="id_ID"/>
        </w:rPr>
        <w:t>1Kor. 7:1–40</w:t>
      </w:r>
      <w:r>
        <w:rPr>
          <w:lang w:val="id_ID" w:bidi="id_ID"/>
        </w:rPr>
        <w:t>), ia mendorong mereka yang belum menikah dalam konteks tersebut untuk tetap melajang agar dapat lebih sepenuhnya mengabdikan diri untuk pelayanan kepada Kristus. Orang-orang Kristen dimiliki oleh Kristus dan tidak dapat lagi hidup hanya untuk diri mereka sendiri.</w:t>
      </w:r>
    </w:p>
    <w:p>
      <w:pPr/>
      <w:r>
        <w:rPr>
          <w:lang w:val="id_ID" w:bidi="id_ID"/>
        </w:rPr>
      </w:r>
      <w:r>
        <w:rPr>
          <w:lang w:val="id_ID" w:bidi="id_ID"/>
        </w:rPr>
        <w:t>Saat dia membahas kebebasan orang percaya untuk makan daging yang dipersembahkan kepada berhala-berhala kafir (</w:t>
      </w:r>
      <w:r>
        <w:rPr>
          <w:lang w:val="id_ID" w:bidi="id_ID"/>
        </w:rPr>
        <w:t>1Kor. 8:1–13</w:t>
      </w:r>
      <w:r>
        <w:rPr>
          <w:lang w:val="id_ID" w:bidi="id_ID"/>
        </w:rPr>
        <w:t xml:space="preserve">; </w:t>
      </w:r>
      <w:r>
        <w:rPr>
          <w:lang w:val="id_ID" w:bidi="id_ID"/>
        </w:rPr>
        <w:t>10:1–11:1</w:t>
      </w:r>
      <w:r>
        <w:rPr>
          <w:lang w:val="id_ID" w:bidi="id_ID"/>
        </w:rPr>
        <w:t>), dia menghindari perumusan aturan-aturan dan menegaskan kebebasan mereka dalam Kristus untuk makan apa saja. Namun, dia menekankan bahwa dampak tindakan seseorang terhadap orang lain selalu lebih penting daripada haknya sendiri, sehingga orang percaya harus siap menghindari tindakan yang dapat merugikan orang lain. Seperti Kristus, mereka harus dipandu oleh kasih yang berkorban dalam semua hubungan mereka.</w:t>
      </w:r>
    </w:p>
    <w:p>
      <w:pPr/>
      <w:r>
        <w:rPr>
          <w:lang w:val="id_ID" w:bidi="id_ID"/>
        </w:rPr>
      </w:r>
      <w:r>
        <w:rPr>
          <w:lang w:val="id_ID" w:bidi="id_ID"/>
        </w:rPr>
        <w:t xml:space="preserve">Dalam pemikiran Paulus, perilaku Kristen merupakan respons yang berisi rasa syukur atas belas kasihan dan anugerah Allah, yang ditunjukkan melalui Kristus dan diungkapkan dalam Kabar Baik. Seluruh kehidupan orang percaya harus mengekspresikan pengabdian kepada Allah dan kasih kepada sesama (lihat </w:t>
      </w:r>
      <w:r>
        <w:rPr>
          <w:lang w:val="id_ID" w:bidi="id_ID"/>
        </w:rPr>
        <w:t>1Kor. 10:31–33</w:t>
      </w:r>
      <w:r>
        <w:rPr>
          <w:lang w:val="id_ID" w:bidi="id_ID"/>
        </w:rPr>
        <w:t>). Bagi Paulus, ini adalah setara dengan dua perintah agung dari Yesus tentang kasih (</w:t>
      </w:r>
      <w:r>
        <w:rPr>
          <w:lang w:val="id_ID" w:bidi="id_ID"/>
        </w:rPr>
        <w:t>Mat 22:36–40</w:t>
      </w:r>
      <w:r>
        <w:rPr>
          <w:lang w:val="id_ID" w:bidi="id_ID"/>
        </w:rPr>
        <w:t xml:space="preserve">; </w:t>
      </w:r>
      <w:r>
        <w:rPr>
          <w:lang w:val="id_ID" w:bidi="id_ID"/>
        </w:rPr>
        <w:t>Lukas 10:25–37</w:t>
      </w:r>
      <w:r>
        <w:rPr>
          <w:lang w:val="id_ID" w:bidi="id_ID"/>
        </w:rPr>
        <w:t>). Dalam surat ini, kita melihat dengan lebih jelas daripada di tempat lain tentang bagaimana Paulus menerapkan prinsip-prinsip abadi ini pada berbagai masalah praktis.</w:t>
      </w:r>
    </w:p>
    <w:p>
      <w:pPr/>
      <w:r>
        <w:rPr>
          <w:lang w:val="id_ID" w:bidi="id_ID"/>
        </w:rPr>
      </w:r>
      <w:r>
        <w:rPr>
          <w:lang w:val="id_ID" w:bidi="id_ID"/>
        </w:rPr>
        <w:t>Pemahaman Paulus tentang Penginjilan. Ketika Paulus dikritik karena pendekatannya terhadap penginjilan yang dianggap kurang halus dan tidak intelektual (</w:t>
      </w:r>
      <w:r>
        <w:rPr>
          <w:lang w:val="id_ID" w:bidi="id_ID"/>
        </w:rPr>
        <w:t>1Kor. 1:1–4:21</w:t>
      </w:r>
      <w:r>
        <w:rPr>
          <w:lang w:val="id_ID" w:bidi="id_ID"/>
        </w:rPr>
        <w:t>), ia menekankan bahwa hanya Allah yang dapat mengubah hati seseorang. Kuasa sejati tidak terletak pada kemampuan persuasif dari intelek dan retorika manusia, tetapi dalam pesan tentang anugerah Allah dan kuasa Roh Allah untuk memperbarui dan mengubah. Pertobatan bukanlah tentang seseorang yang mengubah pikiran orang lain, melainkan tentang Allah yang mengubah hati seseorang.</w:t>
      </w:r>
    </w:p>
    <w:p>
      <w:pPr/>
      <w:r>
        <w:rPr>
          <w:lang w:val="id_ID" w:bidi="id_ID"/>
        </w:rPr>
      </w:r>
      <w:r>
        <w:rPr>
          <w:lang w:val="id_ID" w:bidi="id_ID"/>
        </w:rPr>
        <w:t xml:space="preserve">Kesatuan dan Kasih dalam Gereja. Kesatuan di antara orang percaya adalah satu tema penting sepanjang surat ini, karena sejumlah masalah yang Paulus tangani tampaknya telah memecah belah gereja (lihat </w:t>
      </w:r>
      <w:r>
        <w:rPr>
          <w:lang w:val="id_ID" w:bidi="id_ID"/>
        </w:rPr>
        <w:t>1Kor. 1:10–4:21</w:t>
      </w:r>
      <w:r>
        <w:rPr>
          <w:lang w:val="id_ID" w:bidi="id_ID"/>
        </w:rPr>
        <w:t xml:space="preserve">, kelompok-kelompok dalam gereja; </w:t>
      </w:r>
      <w:r>
        <w:rPr>
          <w:lang w:val="id_ID" w:bidi="id_ID"/>
        </w:rPr>
        <w:t>1Kor. 6:1–12</w:t>
      </w:r>
      <w:r>
        <w:rPr>
          <w:lang w:val="id_ID" w:bidi="id_ID"/>
        </w:rPr>
        <w:t xml:space="preserve">, tuntutan hukum terhadap sesama orang Kristen; </w:t>
      </w:r>
      <w:r>
        <w:rPr>
          <w:lang w:val="id_ID" w:bidi="id_ID"/>
        </w:rPr>
        <w:t>1Kor. 8:1–11:1</w:t>
      </w:r>
      <w:r>
        <w:rPr>
          <w:lang w:val="id_ID" w:bidi="id_ID"/>
        </w:rPr>
        <w:t xml:space="preserve">, perbedaan pendapat tentang makanan yang dipersembahkan kepada berhala; </w:t>
      </w:r>
      <w:r>
        <w:rPr>
          <w:lang w:val="id_ID" w:bidi="id_ID"/>
        </w:rPr>
        <w:t>1Kor. 11:2–16</w:t>
      </w:r>
      <w:r>
        <w:rPr>
          <w:lang w:val="id_ID" w:bidi="id_ID"/>
        </w:rPr>
        <w:t xml:space="preserve">, perbedaan pendapat tentang pakaian yang pantas untuk perempuan yang melayani di depan umum; </w:t>
      </w:r>
      <w:r>
        <w:rPr>
          <w:lang w:val="id_ID" w:bidi="id_ID"/>
        </w:rPr>
        <w:t>1Kor. 11:17–34</w:t>
      </w:r>
      <w:r>
        <w:rPr>
          <w:lang w:val="id_ID" w:bidi="id_ID"/>
        </w:rPr>
        <w:t xml:space="preserve">, masalah dalam mengambil bagian dalam Perjamuan Tuhan). Terikat bersama sebagai sesama anggota tubuh Kristus oleh komitmen bersama kepada Kristus sebagai Tuhan dan oleh pengalaman bersama dari kehadiran Roh Allah, orang percaya harus hidup dalam kesatuan. Surat ini, yang mencakup pasal klasik yang Paulus tulis tentang kasih Kristen (pasal </w:t>
      </w:r>
      <w:r>
        <w:rPr>
          <w:lang w:val="id_ID" w:bidi="id_ID"/>
        </w:rPr>
        <w:t>13</w:t>
      </w:r>
      <w:r>
        <w:rPr>
          <w:lang w:val="id_ID" w:bidi="id_ID"/>
        </w:rPr>
        <w:t>), menyoroti pentingnya berhubungan dengan orang percaya lainnya dalam kasih yang berkorban, jenis kasih yang ditunjukkan oleh Kristus sendiri.</w:t>
      </w:r>
    </w:p>
    <w:p>
      <w:pPr/>
      <w:r>
        <w:rPr>
          <w:lang w:val="id_ID" w:bidi="id_ID"/>
        </w:rPr>
      </w:r>
      <w:r>
        <w:rPr>
          <w:lang w:val="id_ID" w:bidi="id_ID"/>
        </w:rPr>
        <w:t xml:space="preserve">Pernikahan, Perceraian, dan Hidup Melajang. Paulus memiliki pandangan tinggi tentang pernikahan dan sangat menentang perceraian. Mengingat tantangan yang dihadapi orang Kristen pada abad pertama dan pandangannya tentang kedatangan Kristus yang segera (lihat </w:t>
      </w:r>
      <w:r>
        <w:rPr>
          <w:lang w:val="id_ID" w:bidi="id_ID"/>
        </w:rPr>
        <w:t>1Kor. 7:25–31</w:t>
      </w:r>
      <w:r>
        <w:rPr>
          <w:lang w:val="id_ID" w:bidi="id_ID"/>
        </w:rPr>
        <w:t xml:space="preserve">), Paulus mendorong mereka yang lajang untuk tetap melajang, dengan melihat kehidupan lajang sebagai kesempatan untuk memberikan pengabdian penuh kepada pekerjaan Kristus di dunia (lihat </w:t>
      </w:r>
      <w:r>
        <w:rPr>
          <w:lang w:val="id_ID" w:bidi="id_ID"/>
        </w:rPr>
        <w:t>1Kor. 7:32–35</w:t>
      </w:r>
      <w:r>
        <w:rPr>
          <w:lang w:val="id_ID" w:bidi="id_ID"/>
        </w:rPr>
        <w:t>). Kedua cara hidup ini (menikah dan melajang) bukanlah tujuan akhir, tetapi cara-cara alternatif untuk berpartisipasi dalam tujuan yang lebih penting, yaitu melayani Kristus.</w:t>
      </w:r>
    </w:p>
    <w:p>
      <w:pPr/>
      <w:r>
        <w:rPr>
          <w:lang w:val="id_ID" w:bidi="id_ID"/>
        </w:rPr>
      </w:r>
      <w:r>
        <w:rPr>
          <w:lang w:val="id_ID" w:bidi="id_ID"/>
        </w:rPr>
        <w:t xml:space="preserve">Perjamuan Tuhan. Surat ini memberikan wawasan penting tentang pemahaman dan praktik Kristen yang awal mengenai Perjamuan Tuhan, memuat satu-satunya pembahasan yang panjang dalam Perjanjian Baru (pasal </w:t>
      </w:r>
      <w:r>
        <w:rPr>
          <w:lang w:val="id_ID" w:bidi="id_ID"/>
        </w:rPr>
        <w:t>10–11</w:t>
      </w:r>
      <w:r>
        <w:rPr>
          <w:lang w:val="id_ID" w:bidi="id_ID"/>
        </w:rPr>
        <w:t>).</w:t>
      </w:r>
    </w:p>
    <w:p>
      <w:pPr/>
      <w:r>
        <w:rPr>
          <w:lang w:val="id_ID" w:bidi="id_ID"/>
        </w:rPr>
      </w:r>
      <w:r>
        <w:rPr>
          <w:lang w:val="id_ID" w:bidi="id_ID"/>
        </w:rPr>
        <w:t xml:space="preserve">Gereja Sebagai Satu Tubuh. Paulus memahami gereja sebagai satu tubuh yang dinamis dan dipimpin oleh Roh, yang terdiri dari bagian-bagian yang berbeda, masing-masing dengan tugasnya sendiri yang unik (pasal </w:t>
      </w:r>
      <w:r>
        <w:rPr>
          <w:lang w:val="id_ID" w:bidi="id_ID"/>
        </w:rPr>
        <w:t>12</w:t>
      </w:r>
      <w:r>
        <w:rPr>
          <w:lang w:val="id_ID" w:bidi="id_ID"/>
        </w:rPr>
        <w:t xml:space="preserve">, </w:t>
      </w:r>
      <w:r>
        <w:rPr>
          <w:lang w:val="id_ID" w:bidi="id_ID"/>
        </w:rPr>
        <w:t>14</w:t>
      </w:r>
      <w:r>
        <w:rPr>
          <w:lang w:val="id_ID" w:bidi="id_ID"/>
        </w:rPr>
        <w:t>). Pada masa awal gerakan Kristen, jemaat memang memiliki para pemimpin yang diakui. Namun demikian, Paulus menggambarkan jemaat yang berkumpul sebagai suatu komunitas di mana Roh memberikan berbagai karunia kepada orang-orang yang berbeda. Karunia-karunia ini menolong orang-orang percaya untuk saling melayani dengan cara yang saling melengkapi. Setiap orang memiliki peran dalam membantu tubuh itu bertumbuh semakin kuat. Setiap orang juga bergantung pada Roh Kudus untuk memperoleh kuasa dan bimbingan dalam pekerjaan ini.</w:t>
      </w:r>
    </w:p>
    <w:p>
      <w:pPr/>
      <w:r>
        <w:rPr>
          <w:lang w:val="id_ID" w:bidi="id_ID"/>
        </w:rPr>
      </w:r>
      <w:r>
        <w:rPr>
          <w:lang w:val="id_ID" w:bidi="id_ID"/>
        </w:rPr>
        <w:t xml:space="preserve">Kebangkitan. Di antara tulisan-tulisan Perjanjian Baru, surat ini memberikan kepada kita pembahasan yang paling lengkap tentang kebangkitan (pasal </w:t>
      </w:r>
      <w:r>
        <w:rPr>
          <w:lang w:val="id_ID" w:bidi="id_ID"/>
        </w:rPr>
        <w:t>15</w:t>
      </w:r>
      <w:r>
        <w:rPr>
          <w:lang w:val="id_ID" w:bidi="id_ID"/>
        </w:rPr>
        <w:t>), termasuk catatan terlengkap mengenai mereka yang menyaksikan Yesus yang bangkit, alasan untuk kebangkitan di masa depan, dan hakikat tubuh kebangkitan.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