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Timotius</w:t>
      </w:r>
      <w:r>
        <w:rPr>
          <w:lang w:val="id_ID" w:bidi="id_ID"/>
        </w:rPr>
      </w:r>
    </w:p>
    <w:p>
      <w:pPr/>
      <w:r>
        <w:rPr>
          <w:lang w:val="id_ID" w:bidi="id_ID"/>
        </w:rPr>
      </w:r>
      <w:r>
        <w:rPr>
          <w:lang w:val="id_ID" w:bidi="id_ID"/>
        </w:rPr>
        <w:t xml:space="preserve">Kembali di dalam penjara Roma, Paulus menyadari bahwa dia telah mencapai akhir perjalanan hidupnya. Hidupnya, yang mencerminkan kematian dan kebangkitan Yesus Kristus, mendekati akhirnya. Oleh karena itu, Paulus menugaskan Timotius, sebagai utusannya, untuk melanjutkan pelayanannya. Ketika Paulus mati di tangan orang Roma, surat ini pada dasarnya menjadi prasastinya (lihat </w:t>
      </w:r>
      <w:r>
        <w:rPr>
          <w:lang w:val="id_ID" w:bidi="id_ID"/>
        </w:rPr>
        <w:t>2Tim. 4:7–8</w:t>
      </w:r>
      <w:r>
        <w:rPr>
          <w:lang w:val="id_ID" w:bidi="id_ID"/>
        </w:rPr>
        <w:t>), dan melalui surat ini, dia memberdayakan gereja untuk melanjutkan pelayanan tanpa kehadirannya. Misi Kabar Baik akan terus berlanjut.</w:t>
      </w:r>
    </w:p>
    <w:p>
      <w:pPr>
        <w:pStyle w:val="Heading2"/>
      </w:pPr>
      <w:r>
        <w:rPr>
          <w:lang w:val="id_ID" w:bidi="id_ID"/>
        </w:rPr>
        <w:t>Latar Belakang</w:t>
      </w:r>
    </w:p>
    <w:p>
      <w:pPr/>
      <w:r>
        <w:rPr>
          <w:lang w:val="id_ID" w:bidi="id_ID"/>
        </w:rPr>
      </w:r>
      <w:r>
        <w:rPr>
          <w:lang w:val="id_ID" w:bidi="id_ID"/>
        </w:rPr>
        <w:t>Setelah pertobatan Paulus (</w:t>
      </w:r>
      <w:r>
        <w:rPr>
          <w:lang w:val="id_ID" w:bidi="id_ID"/>
        </w:rPr>
        <w:t>Kisah 9:1–19</w:t>
      </w:r>
      <w:r>
        <w:rPr>
          <w:lang w:val="id_ID" w:bidi="id_ID"/>
        </w:rPr>
        <w:t>), tugasnya sebagai rasul meluas dari Yerusalem di timur hingga sejauh barat di Italia (</w:t>
      </w:r>
      <w:r>
        <w:rPr>
          <w:lang w:val="id_ID" w:bidi="id_ID"/>
        </w:rPr>
        <w:t>Kisah 28:30–31</w:t>
      </w:r>
      <w:r>
        <w:rPr>
          <w:lang w:val="id_ID" w:bidi="id_ID"/>
        </w:rPr>
        <w:t xml:space="preserve">; </w:t>
      </w:r>
      <w:r>
        <w:rPr>
          <w:lang w:val="id_ID" w:bidi="id_ID"/>
        </w:rPr>
        <w:t>Rm. 15:19</w:t>
      </w:r>
      <w:r>
        <w:rPr>
          <w:lang w:val="id_ID" w:bidi="id_ID"/>
        </w:rPr>
        <w:t>), termasuk waktu yang cukup lama di Asia Kecil, terutama di Efesus (</w:t>
      </w:r>
      <w:r>
        <w:rPr>
          <w:lang w:val="id_ID" w:bidi="id_ID"/>
        </w:rPr>
        <w:t>Kisah 19:1–20:1</w:t>
      </w:r>
      <w:r>
        <w:rPr>
          <w:lang w:val="id_ID" w:bidi="id_ID"/>
        </w:rPr>
        <w:t xml:space="preserve">; </w:t>
      </w:r>
      <w:r>
        <w:rPr>
          <w:lang w:val="id_ID" w:bidi="id_ID"/>
        </w:rPr>
        <w:t>20:31</w:t>
      </w:r>
      <w:r>
        <w:rPr>
          <w:lang w:val="id_ID" w:bidi="id_ID"/>
        </w:rPr>
        <w:t>). Periode ini berakhir ketika Paulus ditangkap di Yerusalem (</w:t>
      </w:r>
      <w:r>
        <w:rPr>
          <w:lang w:val="id_ID" w:bidi="id_ID"/>
        </w:rPr>
        <w:t>Kisah 21:27–36</w:t>
      </w:r>
      <w:r>
        <w:rPr>
          <w:lang w:val="id_ID" w:bidi="id_ID"/>
        </w:rPr>
        <w:t>), ditahan di Kaisarea (</w:t>
      </w:r>
      <w:r>
        <w:rPr>
          <w:lang w:val="id_ID" w:bidi="id_ID"/>
        </w:rPr>
        <w:t>Kisah 23:23–26:32</w:t>
      </w:r>
      <w:r>
        <w:rPr>
          <w:lang w:val="id_ID" w:bidi="id_ID"/>
        </w:rPr>
        <w:t>), dan dipenjarakan di Roma (</w:t>
      </w:r>
      <w:r>
        <w:rPr>
          <w:lang w:val="id_ID" w:bidi="id_ID"/>
        </w:rPr>
        <w:t>Kisah 28:16–31</w:t>
      </w:r>
      <w:r>
        <w:rPr>
          <w:lang w:val="id_ID" w:bidi="id_ID"/>
        </w:rPr>
        <w:t>). Paulus akhirnya dibebaskan dan terlibat dalam pelayanan lebih lanjut. Ia menulis 1 Timotius dan Titus selama waktu ini. Kemudian, ia ditangkap dan dipenjarakan di Roma untuk kedua kalinya (</w:t>
      </w:r>
      <w:r>
        <w:rPr>
          <w:lang w:val="id_ID" w:bidi="id_ID"/>
        </w:rPr>
        <w:t>2Tim. 1:8</w:t>
      </w:r>
      <w:r>
        <w:rPr>
          <w:lang w:val="id_ID" w:bidi="id_ID"/>
        </w:rPr>
        <w:t xml:space="preserve">, </w:t>
      </w:r>
      <w:r>
        <w:rPr>
          <w:lang w:val="id_ID" w:bidi="id_ID"/>
        </w:rPr>
        <w:t>16–17</w:t>
      </w:r>
      <w:r>
        <w:rPr>
          <w:lang w:val="id_ID" w:bidi="id_ID"/>
        </w:rPr>
        <w:t xml:space="preserve">; </w:t>
      </w:r>
      <w:r>
        <w:rPr>
          <w:lang w:val="id_ID" w:bidi="id_ID"/>
        </w:rPr>
        <w:t>2:9</w:t>
      </w:r>
      <w:r>
        <w:rPr>
          <w:lang w:val="id_ID" w:bidi="id_ID"/>
        </w:rPr>
        <w:t>).</w:t>
      </w:r>
    </w:p>
    <w:p>
      <w:pPr/>
      <w:r>
        <w:rPr>
          <w:lang w:val="id_ID" w:bidi="id_ID"/>
        </w:rPr>
      </w:r>
      <w:r>
        <w:rPr>
          <w:lang w:val="id_ID" w:bidi="id_ID"/>
        </w:rPr>
        <w:t xml:space="preserve">Surat ini, ditulis dari penjara di Roma, pada masa akhir kehidupan Paulus (lihat </w:t>
      </w:r>
      <w:r>
        <w:rPr>
          <w:lang w:val="id_ID" w:bidi="id_ID"/>
        </w:rPr>
        <w:t>2Tim. 4:6–18</w:t>
      </w:r>
      <w:r>
        <w:rPr>
          <w:lang w:val="id_ID" w:bidi="id_ID"/>
        </w:rPr>
        <w:t>). Surat ini ditujukan kepada Timotius, rekan kerja dan wakil setia dari Paulus. Pada saat itu, Timotius berada di provinsi Asia, mungkin di Efesus (</w:t>
      </w:r>
      <w:r>
        <w:rPr>
          <w:lang w:val="id_ID" w:bidi="id_ID"/>
        </w:rPr>
        <w:t>2Tim. 4:13</w:t>
      </w:r>
      <w:r>
        <w:rPr>
          <w:lang w:val="id_ID" w:bidi="id_ID"/>
        </w:rPr>
        <w:t xml:space="preserve">, </w:t>
      </w:r>
      <w:r>
        <w:rPr>
          <w:lang w:val="id_ID" w:bidi="id_ID"/>
        </w:rPr>
        <w:t>19</w:t>
      </w:r>
      <w:r>
        <w:rPr>
          <w:lang w:val="id_ID" w:bidi="id_ID"/>
        </w:rPr>
        <w:t>). Paulus meminta Timotius untuk segera datang ke Roma. Penderitaan dan penganiayaan mungkin juga akan dialami oleh Timotius jika dia datang.</w:t>
      </w:r>
    </w:p>
    <w:p>
      <w:pPr>
        <w:pStyle w:val="Heading2"/>
      </w:pPr>
      <w:r>
        <w:rPr>
          <w:lang w:val="id_ID" w:bidi="id_ID"/>
        </w:rPr>
        <w:t>Ikhtisar</w:t>
      </w:r>
    </w:p>
    <w:p>
      <w:pPr/>
      <w:r>
        <w:rPr>
          <w:lang w:val="id_ID" w:bidi="id_ID"/>
        </w:rPr>
      </w:r>
      <w:r>
        <w:rPr>
          <w:lang w:val="id_ID" w:bidi="id_ID"/>
        </w:rPr>
        <w:t>Setelah memberikan salam seperti lazimnya (</w:t>
      </w:r>
      <w:r>
        <w:rPr>
          <w:lang w:val="id_ID" w:bidi="id_ID"/>
        </w:rPr>
        <w:t>2Tim. 1:1–2</w:t>
      </w:r>
      <w:r>
        <w:rPr>
          <w:lang w:val="id_ID" w:bidi="id_ID"/>
        </w:rPr>
        <w:t>), ucapan syukur, dan doa (</w:t>
      </w:r>
      <w:r>
        <w:rPr>
          <w:lang w:val="id_ID" w:bidi="id_ID"/>
        </w:rPr>
        <w:t>2Tim. 1:3–4</w:t>
      </w:r>
      <w:r>
        <w:rPr>
          <w:lang w:val="id_ID" w:bidi="id_ID"/>
        </w:rPr>
        <w:t>), Paulus meminta Timotius untuk menderita bersamanya demi Kabar Baik (</w:t>
      </w:r>
      <w:r>
        <w:rPr>
          <w:lang w:val="id_ID" w:bidi="id_ID"/>
        </w:rPr>
        <w:t>2Tim. 1:5–18</w:t>
      </w:r>
      <w:r>
        <w:rPr>
          <w:lang w:val="id_ID" w:bidi="id_ID"/>
        </w:rPr>
        <w:t>). Sumber daya untuk melakukannya termasuk warisan spiritual Timotius dan Kabar Baik itu sendiri, sebagaimana digambarkan oleh kehidupan Paulus serta contoh baik dan buruk.</w:t>
      </w:r>
    </w:p>
    <w:p>
      <w:pPr/>
      <w:r>
        <w:rPr>
          <w:lang w:val="id_ID" w:bidi="id_ID"/>
        </w:rPr>
      </w:r>
      <w:r>
        <w:rPr>
          <w:lang w:val="id_ID" w:bidi="id_ID"/>
        </w:rPr>
        <w:t>Paulus kemudian menasihati Timotius (</w:t>
      </w:r>
      <w:r>
        <w:rPr>
          <w:lang w:val="id_ID" w:bidi="id_ID"/>
        </w:rPr>
        <w:t>2Tim. 2:1–13</w:t>
      </w:r>
      <w:r>
        <w:rPr>
          <w:lang w:val="id_ID" w:bidi="id_ID"/>
        </w:rPr>
        <w:t>) untuk menjadi kuat dan menanggung penderitaan bersamanya. Ketaatan Timotius harus didorong oleh perenungan pada Kabar Baik dan teladan Paulus. Paulus kemudian memberikan petunjuk kepada Timotius tentang cara menjalankan pelayanannya di antara para pengajar palsu (</w:t>
      </w:r>
      <w:r>
        <w:rPr>
          <w:lang w:val="id_ID" w:bidi="id_ID"/>
        </w:rPr>
        <w:t>2Tim. 2:14–26</w:t>
      </w:r>
      <w:r>
        <w:rPr>
          <w:lang w:val="id_ID" w:bidi="id_ID"/>
        </w:rPr>
        <w:t>).</w:t>
      </w:r>
    </w:p>
    <w:p>
      <w:pPr/>
      <w:r>
        <w:rPr>
          <w:lang w:val="id_ID" w:bidi="id_ID"/>
        </w:rPr>
      </w:r>
      <w:r>
        <w:rPr>
          <w:lang w:val="id_ID" w:bidi="id_ID"/>
        </w:rPr>
        <w:t>Perspektif tersebut kemudian diperluas untuk menempatkan tugas Timotius dalam konteks hari-hari terakhir (</w:t>
      </w:r>
      <w:r>
        <w:rPr>
          <w:lang w:val="id_ID" w:bidi="id_ID"/>
        </w:rPr>
        <w:t>2Tim. 3:1–4:8</w:t>
      </w:r>
      <w:r>
        <w:rPr>
          <w:lang w:val="id_ID" w:bidi="id_ID"/>
        </w:rPr>
        <w:t>). Hari-hari ini akan sulit, tetapi Allah akan menangani para pembuat masalah seperti yang telah Ia lakukan di masa lalu. Timotius harus tetap berada pada jalur iman yang diwarisinya dan berakar kuat pada Kitab Suci. Dia harus melaksanakan pelayanannya dengan rasa urgensi, dalam terang pengharapannya dan meningkatnya perlawanan dari para pendengarnya. Dia tidak boleh takut menderita bagi Tuhan, dan dia harus menganggap pekerjaan Paulus sebagai sesuatu yang harus diselesaikan. Timotius harus mengisi celah yang ada dan terus mengikuti teladan Paulus.</w:t>
      </w:r>
    </w:p>
    <w:p>
      <w:pPr/>
      <w:r>
        <w:rPr>
          <w:lang w:val="id_ID" w:bidi="id_ID"/>
        </w:rPr>
      </w:r>
      <w:r>
        <w:rPr>
          <w:lang w:val="id_ID" w:bidi="id_ID"/>
        </w:rPr>
        <w:t>Surat tersebut diakhiri dengan permohonan agar Timotius segera datang ke Roma (</w:t>
      </w:r>
      <w:r>
        <w:rPr>
          <w:lang w:val="id_ID" w:bidi="id_ID"/>
        </w:rPr>
        <w:t>2Tim. 4:9–18</w:t>
      </w:r>
      <w:r>
        <w:rPr>
          <w:lang w:val="id_ID" w:bidi="id_ID"/>
        </w:rPr>
        <w:t>). Paulus menyampaikan salam, berita, dan dorongan terakhir agar Timotius melakukan perjalanannya ke Roma sebelum musim dingin tiba (</w:t>
      </w:r>
      <w:r>
        <w:rPr>
          <w:lang w:val="id_ID" w:bidi="id_ID"/>
        </w:rPr>
        <w:t>2Tim. 4:19–21</w:t>
      </w:r>
      <w:r>
        <w:rPr>
          <w:lang w:val="id_ID" w:bidi="id_ID"/>
        </w:rPr>
        <w:t>). Kemudian Paulus menutup dengan salam berkat (</w:t>
      </w:r>
      <w:r>
        <w:rPr>
          <w:lang w:val="id_ID" w:bidi="id_ID"/>
        </w:rPr>
        <w:t>2Tim. 4:22</w:t>
      </w:r>
      <w:r>
        <w:rPr>
          <w:lang w:val="id_ID" w:bidi="id_ID"/>
        </w:rPr>
        <w:t>).</w:t>
      </w:r>
    </w:p>
    <w:p>
      <w:pPr>
        <w:pStyle w:val="Heading2"/>
      </w:pPr>
      <w:r>
        <w:rPr>
          <w:lang w:val="id_ID" w:bidi="id_ID"/>
        </w:rPr>
        <w:t>Tanggal Penulisan</w:t>
      </w:r>
    </w:p>
    <w:p>
      <w:pPr/>
      <w:r>
        <w:rPr>
          <w:lang w:val="id_ID" w:bidi="id_ID"/>
        </w:rPr>
      </w:r>
      <w:r>
        <w:rPr>
          <w:lang w:val="id_ID" w:bidi="id_ID"/>
        </w:rPr>
        <w:t>Mungkin 2 Timotius ditulis selama penahanan pertama Paulus di Roma (</w:t>
      </w:r>
      <w:r>
        <w:rPr>
          <w:lang w:val="id_ID" w:bidi="id_ID"/>
        </w:rPr>
        <w:t>Kisah 28:1–31</w:t>
      </w:r>
      <w:r>
        <w:rPr>
          <w:lang w:val="id_ID" w:bidi="id_ID"/>
        </w:rPr>
        <w:t xml:space="preserve">). Namun, bukti lebih kuat mendukung tanggal yang lebih belakangan, yaitu selama penahanan kedua di Roma yang berujung pada kematian Paulus (lihat </w:t>
      </w:r>
      <w:r>
        <w:rPr>
          <w:lang w:val="id_ID" w:bidi="id_ID"/>
        </w:rPr>
        <w:t>Pengantar Kitab 1 Timotius</w:t>
      </w:r>
      <w:r>
        <w:rPr>
          <w:lang w:val="id_ID" w:bidi="id_ID"/>
        </w:rPr>
        <w:t>, “Tanggal Penulisan”).</w:t>
      </w:r>
    </w:p>
    <w:p>
      <w:pPr>
        <w:pStyle w:val="Heading2"/>
      </w:pPr>
      <w:r>
        <w:rPr>
          <w:lang w:val="id_ID" w:bidi="id_ID"/>
        </w:rPr>
        <w:t>Alasan Penulisan</w:t>
      </w:r>
    </w:p>
    <w:p>
      <w:pPr/>
      <w:r>
        <w:rPr>
          <w:lang w:val="id_ID" w:bidi="id_ID"/>
        </w:rPr>
      </w:r>
      <w:r>
        <w:rPr>
          <w:lang w:val="id_ID" w:bidi="id_ID"/>
        </w:rPr>
        <w:t>Kita tidak mengetahui rincian peristiwa penangkapan kedua dari Paulus. Mungkin Aleksander (</w:t>
      </w:r>
      <w:r>
        <w:rPr>
          <w:lang w:val="id_ID" w:bidi="id_ID"/>
        </w:rPr>
        <w:t>2Tim. 4:14–15</w:t>
      </w:r>
      <w:r>
        <w:rPr>
          <w:lang w:val="id_ID" w:bidi="id_ID"/>
        </w:rPr>
        <w:t>), seorang bidat yang pernah didisiplinkan oleh Paulus sebelumnya (</w:t>
      </w:r>
      <w:r>
        <w:rPr>
          <w:lang w:val="id_ID" w:bidi="id_ID"/>
        </w:rPr>
        <w:t>1Tim. 1:20</w:t>
      </w:r>
      <w:r>
        <w:rPr>
          <w:lang w:val="id_ID" w:bidi="id_ID"/>
        </w:rPr>
        <w:t xml:space="preserve">), terlibat dalam penangkapan tersebut (lihat </w:t>
      </w:r>
      <w:r>
        <w:rPr>
          <w:lang w:val="id_ID" w:bidi="id_ID"/>
        </w:rPr>
        <w:t>2Tim. 4:16–18</w:t>
      </w:r>
      <w:r>
        <w:rPr>
          <w:lang w:val="id_ID" w:bidi="id_ID"/>
        </w:rPr>
        <w:t xml:space="preserve">). Mungkin itu terjadi di Asia Kecil (lihat </w:t>
      </w:r>
      <w:r>
        <w:rPr>
          <w:lang w:val="id_ID" w:bidi="id_ID"/>
        </w:rPr>
        <w:t>2Tim. 1:15</w:t>
      </w:r>
      <w:r>
        <w:rPr>
          <w:lang w:val="id_ID" w:bidi="id_ID"/>
        </w:rPr>
        <w:t>); jika demikian, lawan-lawan bidat Paulus—para pengajar palsu yang dibahas dalam 1 Timotius dan Titus—tidak hanya membuat ancaman kosong. Pergumulan yang dihadapi Paulus dan Timotius (</w:t>
      </w:r>
      <w:r>
        <w:rPr>
          <w:lang w:val="id_ID" w:bidi="id_ID"/>
        </w:rPr>
        <w:t>2Tim. 2:3</w:t>
      </w:r>
      <w:r>
        <w:rPr>
          <w:lang w:val="id_ID" w:bidi="id_ID"/>
        </w:rPr>
        <w:t xml:space="preserve">; </w:t>
      </w:r>
      <w:r>
        <w:rPr>
          <w:lang w:val="id_ID" w:bidi="id_ID"/>
        </w:rPr>
        <w:t>4:7</w:t>
      </w:r>
      <w:r>
        <w:rPr>
          <w:lang w:val="id_ID" w:bidi="id_ID"/>
        </w:rPr>
        <w:t xml:space="preserve">; lihat juga </w:t>
      </w:r>
      <w:r>
        <w:rPr>
          <w:lang w:val="id_ID" w:bidi="id_ID"/>
        </w:rPr>
        <w:t>1Tim. 1:18</w:t>
      </w:r>
      <w:r>
        <w:rPr>
          <w:lang w:val="id_ID" w:bidi="id_ID"/>
        </w:rPr>
        <w:t xml:space="preserve">; </w:t>
      </w:r>
      <w:r>
        <w:rPr>
          <w:lang w:val="id_ID" w:bidi="id_ID"/>
        </w:rPr>
        <w:t>6:12</w:t>
      </w:r>
      <w:r>
        <w:rPr>
          <w:lang w:val="id_ID" w:bidi="id_ID"/>
        </w:rPr>
        <w:t>) bukan sekadar kiasan atau spiritual. Petunjuk tentang doa untuk pemerintah sipil (</w:t>
      </w:r>
      <w:r>
        <w:rPr>
          <w:lang w:val="id_ID" w:bidi="id_ID"/>
        </w:rPr>
        <w:t>1Tim. 2:1–7</w:t>
      </w:r>
      <w:r>
        <w:rPr>
          <w:lang w:val="id_ID" w:bidi="id_ID"/>
        </w:rPr>
        <w:t xml:space="preserve">; bandingkan </w:t>
      </w:r>
      <w:r>
        <w:rPr>
          <w:lang w:val="id_ID" w:bidi="id_ID"/>
        </w:rPr>
        <w:t>Titus 3:1</w:t>
      </w:r>
      <w:r>
        <w:rPr>
          <w:lang w:val="id_ID" w:bidi="id_ID"/>
        </w:rPr>
        <w:t>) dapat dipahami sebagai berkaitan dengan masalah yang lebih luas yang diciptakan untuk gereja-gereja oleh para pengajar palsu, masalah yang mengakibatkan penangkapan dan eksekusi terakhir Paulus untuk Kabar Baik. Para pengajar palsu masih berkeliaran (</w:t>
      </w:r>
      <w:r>
        <w:rPr>
          <w:lang w:val="id_ID" w:bidi="id_ID"/>
        </w:rPr>
        <w:t>2Tim. 2:14–3:9</w:t>
      </w:r>
      <w:r>
        <w:rPr>
          <w:lang w:val="id_ID" w:bidi="id_ID"/>
        </w:rPr>
        <w:t xml:space="preserve">; </w:t>
      </w:r>
      <w:r>
        <w:rPr>
          <w:lang w:val="id_ID" w:bidi="id_ID"/>
        </w:rPr>
        <w:t>4:14–15</w:t>
      </w:r>
      <w:r>
        <w:rPr>
          <w:lang w:val="id_ID" w:bidi="id_ID"/>
        </w:rPr>
        <w:t>). Paulus memandang pelayanannya telah selesai dan tahu bahwa kematiannya sudah dekat (</w:t>
      </w:r>
      <w:r>
        <w:rPr>
          <w:lang w:val="id_ID" w:bidi="id_ID"/>
        </w:rPr>
        <w:t>2Tim. 4:6–8</w:t>
      </w:r>
      <w:r>
        <w:rPr>
          <w:lang w:val="id_ID" w:bidi="id_ID"/>
        </w:rPr>
        <w:t>), jadi dia mendorong Timotius untuk melanjutkan pelayanan tersebut. Ada kemungkinan bahwa kunjungan ke Paulus di Roma akan mencakup semacam penugasan formal untuk Timotius.</w:t>
      </w:r>
    </w:p>
    <w:p>
      <w:pPr>
        <w:pStyle w:val="Heading2"/>
      </w:pPr>
      <w:r>
        <w:rPr>
          <w:lang w:val="id_ID" w:bidi="id_ID"/>
        </w:rPr>
        <w:t>Makna dan Pesan</w:t>
      </w:r>
    </w:p>
    <w:p>
      <w:pPr/>
      <w:r>
        <w:rPr>
          <w:lang w:val="id_ID" w:bidi="id_ID"/>
        </w:rPr>
      </w:r>
      <w:r>
        <w:rPr>
          <w:lang w:val="id_ID" w:bidi="id_ID"/>
        </w:rPr>
        <w:t>Rasul Paulus tidak hanya memberitakan Kabar Baik tentang kematian dan kebangkitan Yesus Kristus; dia juga telah menghidupinya secara pribadi. Kabar Baik menginspirasi gaya hidup yang memikul salib dan mengikuti Yesus dalam kuasa kebangkitan-Nya yang memberi kehidupan. Paulus telah mencontohkan hidupnya yang meneladani Kristus, dan sekarang kematiannya sudah dekat. Pekerjaan Allah akan diselesaikan hingga hari kedatangan Kristus (</w:t>
      </w:r>
      <w:r>
        <w:rPr>
          <w:lang w:val="id_ID" w:bidi="id_ID"/>
        </w:rPr>
        <w:t>2Tim. 1:12</w:t>
      </w:r>
      <w:r>
        <w:rPr>
          <w:lang w:val="id_ID" w:bidi="id_ID"/>
        </w:rPr>
        <w:t>), dan tanggung jawab berkelanjutan dari hamba-hamba Allah sangat besar. Paulus menyerahkan obor kepada Timotius dan menantangnya untuk melanjutkan pekerjaannya.</w:t>
      </w:r>
    </w:p>
    <w:p>
      <w:pPr/>
      <w:r>
        <w:rPr>
          <w:lang w:val="id_ID" w:bidi="id_ID"/>
        </w:rPr>
      </w:r>
      <w:r>
        <w:rPr>
          <w:lang w:val="id_ID" w:bidi="id_ID"/>
        </w:rPr>
        <w:t>Seperti dengan Timotius, setiap orang yang memikul salib dan mengikuti Yesus diberi tugas untuk menyelesaikan pelayanan yang Allah berikan kepada mereka, melalui kuasa kebangkitan Kristus yang memberi kehidupan.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