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2JN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Yohanes</w:t>
      </w:r>
      <w:r>
        <w:rPr>
          <w:lang w:val="id_ID" w:bidi="id_ID"/>
        </w:rPr>
      </w:r>
    </w:p>
    <w:p>
      <w:pPr/>
      <w:r>
        <w:rPr>
          <w:lang w:val="id_ID" w:bidi="id_ID"/>
        </w:rPr>
      </w:r>
      <w:r>
        <w:rPr>
          <w:lang w:val="id_ID" w:bidi="id_ID"/>
        </w:rPr>
        <w:t>Surat dua Yohanes adalah kitab terpendek dalam Perjanjian Baru, hanya terdiri dari tiga belas ayat. Pada zaman kuno, seluruh surat ini dapat ditulis pada satu lembar papirus. Surat pertama Yohanes menjelaskan prinsip-prinsip untuk tetap dalam kebenaran, mengasihi sesama orang percaya, dan mewaspadai guru-guru palsu. Surat ini memberikan kita contoh penerapan prinsip-prinsip tersebut dalam situasi nyata.</w:t>
      </w:r>
    </w:p>
    <w:p>
      <w:pPr>
        <w:pStyle w:val="Heading2"/>
      </w:pPr>
      <w:r>
        <w:rPr>
          <w:lang w:val="id_ID" w:bidi="id_ID"/>
        </w:rPr>
        <w:t>Latar Belakang</w:t>
      </w:r>
    </w:p>
    <w:p>
      <w:pPr/>
      <w:r>
        <w:rPr>
          <w:lang w:val="id_ID" w:bidi="id_ID"/>
        </w:rPr>
      </w:r>
      <w:r>
        <w:rPr>
          <w:lang w:val="id_ID" w:bidi="id_ID"/>
        </w:rPr>
        <w:t xml:space="preserve">Struktur 2 Yohanes mirip dengan 1 Yohanes (lihat </w:t>
      </w:r>
      <w:r>
        <w:rPr>
          <w:lang w:val="id_ID" w:bidi="id_ID"/>
        </w:rPr>
        <w:t>Pengantar Kitab 1 Yohanes, “Struktur”</w:t>
      </w:r>
      <w:r>
        <w:rPr>
          <w:lang w:val="id_ID" w:bidi="id_ID"/>
        </w:rPr>
        <w:t>). Guru-guru palsu telah berkeliling di Asia Kecil, mengajarkan ajaran sesat tentang Yesus yang dikenal sebagai Docetisme. Para penyesat ini menolak ajaran para rasul bahwa Yesus, Kristus yang ilahi, memiliki fisik, tubuh manusia, dan mereka meyakinkan orang lain untuk berpikir seperti itu. Para penyesat ini mungkin adalah bidat yang Yohanes singgung dalam surat pertamanya. Beberapa anggota gereja, yang terpengaruh oleh ajaran ini, telah memisahkan diri untuk membentuk sekte baru. Rasul Yohanes mendorong para orang percaya di Asia Kecil untuk tetap kuat dalam iman mereka, dalam pemahaman mereka tentang kebenaran ajaran para rasul tentang Yesus Kristus, dan dalam kasih mereka satu sama lain.</w:t>
      </w:r>
    </w:p>
    <w:p>
      <w:pPr>
        <w:pStyle w:val="Heading2"/>
      </w:pPr>
      <w:r>
        <w:rPr>
          <w:lang w:val="id_ID" w:bidi="id_ID"/>
        </w:rPr>
        <w:t>Ikhtisar</w:t>
      </w:r>
    </w:p>
    <w:p>
      <w:pPr/>
      <w:r>
        <w:rPr>
          <w:lang w:val="id_ID" w:bidi="id_ID"/>
        </w:rPr>
      </w:r>
      <w:r>
        <w:rPr>
          <w:lang w:val="id_ID" w:bidi="id_ID"/>
        </w:rPr>
        <w:t>Surat pribadi ini dimulai dengan salam (</w:t>
      </w:r>
      <w:r>
        <w:rPr>
          <w:lang w:val="id_ID" w:bidi="id_ID"/>
        </w:rPr>
        <w:t>2Yoh. 1:1–3</w:t>
      </w:r>
      <w:r>
        <w:rPr>
          <w:lang w:val="id_ID" w:bidi="id_ID"/>
        </w:rPr>
        <w:t>) dan kemudian menyatakan keinginan penulis (</w:t>
      </w:r>
      <w:r>
        <w:rPr>
          <w:lang w:val="id_ID" w:bidi="id_ID"/>
        </w:rPr>
        <w:t>2Yoh. 1:4–11</w:t>
      </w:r>
      <w:r>
        <w:rPr>
          <w:lang w:val="id_ID" w:bidi="id_ID"/>
        </w:rPr>
        <w:t>). Terutama, Yohanes ingin para pembacanya tetap berpegang pada kebenaran dan saling mengasihi. Yohanes memperingatkan orang-orang percaya tentang guru-guru palsu yang mungkin datang di antara mereka, dan dia mendorong mereka untuk berpegang pada ajaran para rasul tentang Yesus Kristus agar mereka menerima upah yang penuh. Pada saat yang sama, dia memerintahkan mereka untuk tidak menyambut guru-guru palsu ke dalam pertemuan-pertemuan atau rumah-rumah mereka, atau membantu mereka dengan cara apa pun. Mereka bahkan tidak boleh mengucapkan selamat kepada mereka; melakukan hal itu berarti mengambil bagian dalam ajaran sesat mereka. Yohanes menutup suratnya dengan janji untuk segera berkunjung dan dengan salam dari gereja.</w:t>
      </w:r>
    </w:p>
    <w:p>
      <w:pPr>
        <w:pStyle w:val="Heading2"/>
      </w:pPr>
      <w:r>
        <w:rPr>
          <w:lang w:val="id_ID" w:bidi="id_ID"/>
        </w:rPr>
        <w:t>Penulis</w:t>
      </w:r>
    </w:p>
    <w:p>
      <w:pPr/>
      <w:r>
        <w:rPr>
          <w:lang w:val="id_ID" w:bidi="id_ID"/>
        </w:rPr>
      </w:r>
      <w:r>
        <w:rPr>
          <w:lang w:val="id_ID" w:bidi="id_ID"/>
        </w:rPr>
        <w:t>Beberapa sarjana berpendapat bahwa Yohanes yang menulis surat ini (</w:t>
      </w:r>
      <w:r>
        <w:rPr>
          <w:lang w:val="id_ID" w:bidi="id_ID"/>
        </w:rPr>
        <w:t>2Yoh. 1:1</w:t>
      </w:r>
      <w:r>
        <w:rPr>
          <w:lang w:val="id_ID" w:bidi="id_ID"/>
        </w:rPr>
        <w:t xml:space="preserve">) adalah berbeda dengan rasul Yohanes. Namun, terdapat alasan yang kuat untuk menyimpulkan bahwa Yohanes sang rasul itu adalah penulis dari surat-surat ini (lihat </w:t>
      </w:r>
      <w:r>
        <w:rPr>
          <w:lang w:val="id_ID" w:bidi="id_ID"/>
        </w:rPr>
        <w:t>Pendahuluan kitab 1 Yohanes</w:t>
      </w:r>
      <w:r>
        <w:rPr>
          <w:lang w:val="id_ID" w:bidi="id_ID"/>
        </w:rPr>
        <w:t>, “Penulis”).</w:t>
      </w:r>
    </w:p>
    <w:p>
      <w:pPr>
        <w:pStyle w:val="Heading2"/>
      </w:pPr>
      <w:r>
        <w:rPr>
          <w:lang w:val="id_ID" w:bidi="id_ID"/>
        </w:rPr>
        <w:t>Penerima</w:t>
      </w:r>
    </w:p>
    <w:p>
      <w:pPr/>
      <w:r>
        <w:rPr>
          <w:lang w:val="id_ID" w:bidi="id_ID"/>
        </w:rPr>
      </w:r>
      <w:r>
        <w:rPr>
          <w:lang w:val="id_ID" w:bidi="id_ID"/>
        </w:rPr>
        <w:t>Penerima 2 Yohanes dikenal sebagai seorang "wanita pilihan dan . . . anak-anaknya" (</w:t>
      </w:r>
      <w:r>
        <w:rPr>
          <w:lang w:val="id_ID" w:bidi="id_ID"/>
        </w:rPr>
        <w:t>2Yoh. 1:1</w:t>
      </w:r>
      <w:r>
        <w:rPr>
          <w:lang w:val="id_ID" w:bidi="id_ID"/>
        </w:rPr>
        <w:t xml:space="preserve">). Ini mungkin merujuk pada seorang perempuan tertentu bernama Kyria dan anak-anak biologisnya (kata Yunani kyria, "wanita," dapat menjadi nama diri). Namun, kemungkinan besar Yohanes berbicara tentang gereja lokal tertentu ("wanita pilihan") dan para anggotanya / ("anak-anaknya"; bdk. </w:t>
      </w:r>
      <w:r>
        <w:rPr>
          <w:lang w:val="id_ID" w:bidi="id_ID"/>
        </w:rPr>
        <w:t>1Ptr. 5:13</w:t>
      </w:r>
      <w:r>
        <w:rPr>
          <w:lang w:val="id_ID" w:bidi="id_ID"/>
        </w:rPr>
        <w:t>). Jika demikian, 2 Yohanes mungkin dikirim ke salah satu gereja di bawah penggembalaan Yohanes di Asia Kecil.</w:t>
      </w:r>
    </w:p>
    <w:p>
      <w:pPr>
        <w:pStyle w:val="Heading2"/>
      </w:pPr>
      <w:r>
        <w:rPr>
          <w:lang w:val="id_ID" w:bidi="id_ID"/>
        </w:rPr>
        <w:t>Makna dan Pesan</w:t>
      </w:r>
    </w:p>
    <w:p>
      <w:pPr/>
      <w:r>
        <w:rPr>
          <w:lang w:val="id_ID" w:bidi="id_ID"/>
        </w:rPr>
      </w:r>
      <w:r>
        <w:rPr>
          <w:lang w:val="id_ID" w:bidi="id_ID"/>
        </w:rPr>
        <w:t>Pesan dari 2 Yohanes memiliki dua aspek. Pertama, anggota komunitas Kristen harus saling mengasihi (</w:t>
      </w:r>
      <w:r>
        <w:rPr>
          <w:lang w:val="id_ID" w:bidi="id_ID"/>
        </w:rPr>
        <w:t>2Yoh. 1:5</w:t>
      </w:r>
      <w:r>
        <w:rPr>
          <w:lang w:val="id_ID" w:bidi="id_ID"/>
        </w:rPr>
        <w:t>). Pelaksanaan dari kasih ini harus mengikuti perintah Yesus (</w:t>
      </w:r>
      <w:r>
        <w:rPr>
          <w:lang w:val="id_ID" w:bidi="id_ID"/>
        </w:rPr>
        <w:t>2Yoh. 1:6</w:t>
      </w:r>
      <w:r>
        <w:rPr>
          <w:lang w:val="id_ID" w:bidi="id_ID"/>
        </w:rPr>
        <w:t>). Kedua, Yohanes memperingatkan gereja tentang guru-guru palsu yang harus disingkapkan, dihindari, dan dijauhi.</w:t>
      </w:r>
    </w:p>
    <w:p>
      <w:pPr/>
      <w:r>
        <w:rPr>
          <w:lang w:val="id_ID" w:bidi="id_ID"/>
        </w:rPr>
      </w:r>
      <w:r>
        <w:rPr>
          <w:lang w:val="id_ID" w:bidi="id_ID"/>
        </w:rPr>
        <w:t>Banyak dari Surat-surat Perjanjian Baru ditulis, setidaknya sebagian, untuk menangani berbagai bentuk ajaran sesat. Hal ini berlaku untuk beberapa surat Paulus: Galatia (</w:t>
      </w:r>
      <w:r>
        <w:rPr>
          <w:lang w:val="id_ID" w:bidi="id_ID"/>
        </w:rPr>
        <w:t>Gal. 1:6</w:t>
      </w:r>
      <w:r>
        <w:rPr>
          <w:lang w:val="id_ID" w:bidi="id_ID"/>
        </w:rPr>
        <w:t>), Kolose (</w:t>
      </w:r>
      <w:r>
        <w:rPr>
          <w:lang w:val="id_ID" w:bidi="id_ID"/>
        </w:rPr>
        <w:t>Kol. 2:16–23</w:t>
      </w:r>
      <w:r>
        <w:rPr>
          <w:lang w:val="id_ID" w:bidi="id_ID"/>
        </w:rPr>
        <w:t>), 2 Tesalonika (</w:t>
      </w:r>
      <w:r>
        <w:rPr>
          <w:lang w:val="id_ID" w:bidi="id_ID"/>
        </w:rPr>
        <w:t>2Tes. 2:1–3</w:t>
      </w:r>
      <w:r>
        <w:rPr>
          <w:lang w:val="id_ID" w:bidi="id_ID"/>
        </w:rPr>
        <w:t>), dan 1 Timotius (</w:t>
      </w:r>
      <w:r>
        <w:rPr>
          <w:lang w:val="id_ID" w:bidi="id_ID"/>
        </w:rPr>
        <w:t>1Tim. 4:1</w:t>
      </w:r>
      <w:r>
        <w:rPr>
          <w:lang w:val="id_ID" w:bidi="id_ID"/>
        </w:rPr>
        <w:t xml:space="preserve">; </w:t>
      </w:r>
      <w:r>
        <w:rPr>
          <w:lang w:val="id_ID" w:bidi="id_ID"/>
        </w:rPr>
        <w:t>6:20–21</w:t>
      </w:r>
      <w:r>
        <w:rPr>
          <w:lang w:val="id_ID" w:bidi="id_ID"/>
        </w:rPr>
        <w:t>). Petrus menulis surat keduanya untuk melawan guru-guru palsu (</w:t>
      </w:r>
      <w:r>
        <w:rPr>
          <w:lang w:val="id_ID" w:bidi="id_ID"/>
        </w:rPr>
        <w:t>2Ptr. 2:1–22</w:t>
      </w:r>
      <w:r>
        <w:rPr>
          <w:lang w:val="id_ID" w:bidi="id_ID"/>
        </w:rPr>
        <w:t>), dan Yudas menulis suratnya untuk alasan yang sama (</w:t>
      </w:r>
      <w:r>
        <w:rPr>
          <w:lang w:val="id_ID" w:bidi="id_ID"/>
        </w:rPr>
        <w:t>Yudas 1:3–4</w:t>
      </w:r>
      <w:r>
        <w:rPr>
          <w:lang w:val="id_ID" w:bidi="id_ID"/>
        </w:rPr>
        <w:t>). Surat-surat Yohanes juga ditulis sebagai obat penawar terhadap dampak racun dari ajaran-ajaran palsu, seperti Gnostisisme dan Doketisme, yang menginfeksi banyak gereja mula-mula.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