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REV</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Wahyu</w:t>
      </w:r>
      <w:r>
        <w:rPr>
          <w:lang w:val="id_ID" w:bidi="id_ID"/>
        </w:rPr>
      </w:r>
    </w:p>
    <w:p>
      <w:pPr/>
      <w:r>
        <w:rPr>
          <w:lang w:val="id_ID" w:bidi="id_ID"/>
        </w:rPr>
      </w:r>
      <w:r>
        <w:rPr>
          <w:lang w:val="id_ID" w:bidi="id_ID"/>
        </w:rPr>
        <w:t>Wahyu Yohanes adalah pesan yang megah dan dirancang dengan indah mengenai keselamatan di dalam Yesus Kristus. Kitab ini memberkati semua yang merenungkannya dan secara tegas memperingatkan mereka yang menentang Kristus dan Kabar Baik serta mereka yang perjalanan iman Kristennya dangkal. Alur cerita dalam kitab ini merangsang imajinasi sambil bersaksi tentang kekuasaan tertinggi Allah. Penglihatan-penglihatan di dalamnya menggambarkan penderitaan orang Kristen, penghakiman Allah atas para penganiaya mereka, serta harapan dan janji abadi bagi mereka yang setia pada Allah.</w:t>
      </w:r>
    </w:p>
    <w:p>
      <w:pPr>
        <w:pStyle w:val="Heading2"/>
      </w:pPr>
      <w:r>
        <w:rPr>
          <w:lang w:val="id_ID" w:bidi="id_ID"/>
        </w:rPr>
        <w:t xml:space="preserve">Latar belakang </w:t>
      </w:r>
    </w:p>
    <w:p>
      <w:pPr/>
      <w:r>
        <w:rPr>
          <w:lang w:val="id_ID" w:bidi="id_ID"/>
        </w:rPr>
      </w:r>
      <w:r>
        <w:rPr>
          <w:lang w:val="id_ID" w:bidi="id_ID"/>
        </w:rPr>
        <w:t>Wahyu mungkin ditulis pada tahun 90-an Masehi, meskipun ada kemungkinan ditulis pada tahun 60-an Masehi. Selama periode ini, orang Kristen mengalami tekanan dan penganiayaan yang meningkat. Pada tahun 90-an, orang Yahudi telah mengutuk Kekristenan dalam dewan mereka di Jamnia (70–85 Masehi). Mereka kemudian melaporkan orang Kristen kepada otoritas Roma sebagai penyimpang agama yang tidak layak mendapatkan perlindungan di bawah undang-undang lisensi agama yang memungkinkan orang Yahudi mempraktikkan iman mereka. Pada saat yang sama, Roma menuntut kesetiaan mutlak kepada kaisar. Meskipun mungkin tidak ada penganiayaan resmi di seluruh kekaisaran, di provinsi pro-Roma di Asia (sekarang Turki), mereka yang menolak menyembah kaisar cenderung menghadapi penganiayaan yang keras.</w:t>
      </w:r>
    </w:p>
    <w:p>
      <w:pPr/>
      <w:r>
        <w:rPr>
          <w:lang w:val="id_ID" w:bidi="id_ID"/>
        </w:rPr>
      </w:r>
      <w:r>
        <w:rPr>
          <w:lang w:val="id_ID" w:bidi="id_ID"/>
        </w:rPr>
        <w:t xml:space="preserve">Di tengah penganiayaan seperti itu, Kitab Wahyu secara dramatis mengingatkan orang Kristen tentang sumber pengharapan dan pembenaran mereka, serta dengan tegas menantang mereka untuk tetap setia. Orang Kristen di provinsi Asia mungkin tampak lemah dan tak berdaya di mata dunia, tetapi Kitab Wahyu berulang kali mengingatkan mereka, </w:t>
      </w:r>
      <w:r>
        <w:rPr>
          <w:lang w:val="id_ID" w:bidi="id_ID"/>
        </w:rPr>
        <w:t>sebagaimana juga mengingatkan kita sekarang,</w:t>
      </w:r>
      <w:r>
        <w:rPr>
          <w:lang w:val="id_ID" w:bidi="id_ID"/>
        </w:rPr>
        <w:t xml:space="preserve"> bahwa Allah yang kita layani adalah Mahakuasa. Allah mengendalikan sejarah; </w:t>
      </w:r>
      <w:r>
        <w:rPr>
          <w:lang w:val="id_ID" w:bidi="id_ID"/>
        </w:rPr>
        <w:t>Dia telah menggenapkan keselamatan kita dan terus melaksanakan rencana-Nya.</w:t>
      </w:r>
    </w:p>
    <w:p>
      <w:pPr>
        <w:pStyle w:val="Heading2"/>
      </w:pPr>
      <w:r>
        <w:rPr>
          <w:lang w:val="id_ID" w:bidi="id_ID"/>
        </w:rPr>
        <w:t>Ikhtisar</w:t>
      </w:r>
    </w:p>
    <w:p>
      <w:pPr/>
      <w:r>
        <w:rPr>
          <w:lang w:val="id_ID" w:bidi="id_ID"/>
        </w:rPr>
      </w:r>
      <w:r>
        <w:rPr>
          <w:lang w:val="id_ID" w:bidi="id_ID"/>
        </w:rPr>
        <w:t>Wahyu dimulai dengan cara yang unik, dengan tiga pengantar terpisah. Yohanes pertama-tama menjelaskan sifat visioner dari Kitab (</w:t>
      </w:r>
      <w:r>
        <w:rPr>
          <w:lang w:val="id_ID" w:bidi="id_ID"/>
        </w:rPr>
        <w:t>Why. 1:1–3</w:t>
      </w:r>
      <w:r>
        <w:rPr>
          <w:lang w:val="id_ID" w:bidi="id_ID"/>
        </w:rPr>
        <w:t>); kemudian ada salam surat (</w:t>
      </w:r>
      <w:r>
        <w:rPr>
          <w:lang w:val="id_ID" w:bidi="id_ID"/>
        </w:rPr>
        <w:t>Why. 1:4–8</w:t>
      </w:r>
      <w:r>
        <w:rPr>
          <w:lang w:val="id_ID" w:bidi="id_ID"/>
        </w:rPr>
        <w:t>) yang diikuti dengan pengantar sejarah (</w:t>
      </w:r>
      <w:r>
        <w:rPr>
          <w:lang w:val="id_ID" w:bidi="id_ID"/>
        </w:rPr>
        <w:t>Why. 1:9–11</w:t>
      </w:r>
      <w:r>
        <w:rPr>
          <w:lang w:val="id_ID" w:bidi="id_ID"/>
        </w:rPr>
        <w:t>).</w:t>
      </w:r>
    </w:p>
    <w:p>
      <w:pPr/>
      <w:r>
        <w:rPr>
          <w:lang w:val="id_ID" w:bidi="id_ID"/>
        </w:rPr>
      </w:r>
      <w:r>
        <w:rPr>
          <w:lang w:val="id_ID" w:bidi="id_ID"/>
        </w:rPr>
        <w:t>Kitab tersebut kemudian menggambarkan Penglihatan akan Yesus (</w:t>
      </w:r>
      <w:r>
        <w:rPr>
          <w:lang w:val="id_ID" w:bidi="id_ID"/>
        </w:rPr>
        <w:t>Why. 1:12–20</w:t>
      </w:r>
      <w:r>
        <w:rPr>
          <w:lang w:val="id_ID" w:bidi="id_ID"/>
        </w:rPr>
        <w:t>). Dalam surat kepada tujuh gereja di provinsi Asia, Kristus secara pribadi berbicara kepada para pengikut dan kehidupan gereja-gereja tersebut (</w:t>
      </w:r>
      <w:r>
        <w:rPr>
          <w:lang w:val="id_ID" w:bidi="id_ID"/>
        </w:rPr>
        <w:t>pasal 2–3</w:t>
      </w:r>
      <w:r>
        <w:rPr>
          <w:lang w:val="id_ID" w:bidi="id_ID"/>
        </w:rPr>
        <w:t xml:space="preserve">). Setelah surat-surat ini, </w:t>
      </w:r>
      <w:r>
        <w:rPr>
          <w:lang w:val="id_ID" w:bidi="id_ID"/>
        </w:rPr>
        <w:t>pasal 4–5</w:t>
      </w:r>
      <w:r>
        <w:rPr>
          <w:lang w:val="id_ID" w:bidi="id_ID"/>
        </w:rPr>
        <w:t xml:space="preserve"> mempersiapkan panggung untuk drama yang mengikuti dengan menampilkan keagungan berdaulat Allah dan menggambarkan Yesus sebagai singa dan anak domba.</w:t>
      </w:r>
    </w:p>
    <w:p>
      <w:pPr/>
      <w:r>
        <w:rPr>
          <w:lang w:val="id_ID" w:bidi="id_ID"/>
        </w:rPr>
      </w:r>
      <w:r>
        <w:rPr>
          <w:lang w:val="id_ID" w:bidi="id_ID"/>
        </w:rPr>
        <w:t>Inti dari Kitab (</w:t>
      </w:r>
      <w:r>
        <w:rPr>
          <w:lang w:val="id_ID" w:bidi="id_ID"/>
        </w:rPr>
        <w:t>pasal 6–16</w:t>
      </w:r>
      <w:r>
        <w:rPr>
          <w:lang w:val="id_ID" w:bidi="id_ID"/>
        </w:rPr>
        <w:t>) ini menggambarkan drama dalam tiga babak penghakiman. Dalam babak pertama (</w:t>
      </w:r>
      <w:r>
        <w:rPr>
          <w:lang w:val="id_ID" w:bidi="id_ID"/>
        </w:rPr>
        <w:t>Why. 6:1–8:1</w:t>
      </w:r>
      <w:r>
        <w:rPr>
          <w:lang w:val="id_ID" w:bidi="id_ID"/>
        </w:rPr>
        <w:t>), Kristus membuka tujuh meterai yang menghasilkan tujuh penghakiman. Babak ini juga mencakup jeda pertama (</w:t>
      </w:r>
      <w:r>
        <w:rPr>
          <w:lang w:val="id_ID" w:bidi="id_ID"/>
        </w:rPr>
        <w:t>pasal 7</w:t>
      </w:r>
      <w:r>
        <w:rPr>
          <w:lang w:val="id_ID" w:bidi="id_ID"/>
        </w:rPr>
        <w:t>), yang menunjukkan bahwa orang-orang kepunyaan Allah dilindungi dari bahaya.</w:t>
      </w:r>
    </w:p>
    <w:p>
      <w:pPr/>
      <w:r>
        <w:rPr>
          <w:lang w:val="id_ID" w:bidi="id_ID"/>
        </w:rPr>
      </w:r>
      <w:r>
        <w:rPr>
          <w:lang w:val="id_ID" w:bidi="id_ID"/>
        </w:rPr>
        <w:t>Tindakan kedua menggambarkan tujuh malaikat meniup tujuh sangkakala (</w:t>
      </w:r>
      <w:r>
        <w:rPr>
          <w:lang w:val="id_ID" w:bidi="id_ID"/>
        </w:rPr>
        <w:t>Why. 8:2–11:19</w:t>
      </w:r>
      <w:r>
        <w:rPr>
          <w:lang w:val="id_ID" w:bidi="id_ID"/>
        </w:rPr>
        <w:t>) dalam pandangan kedua tentang penghakiman di dunia. Sangkakala keenam diikuti oleh jeda kedua yang misterius (</w:t>
      </w:r>
      <w:r>
        <w:rPr>
          <w:lang w:val="id_ID" w:bidi="id_ID"/>
        </w:rPr>
        <w:t>Why. 10:1–10</w:t>
      </w:r>
      <w:r>
        <w:rPr>
          <w:lang w:val="id_ID" w:bidi="id_ID"/>
        </w:rPr>
        <w:t>) di mana seorang malaikat, sebuah gulungan kecil, dan tujuh guntur rahasia memberikan gambaran pahit manis tentang dua saksi yang menyampaikan pesan Allah (</w:t>
      </w:r>
      <w:r>
        <w:rPr>
          <w:lang w:val="id_ID" w:bidi="id_ID"/>
        </w:rPr>
        <w:t>Why. 11:1–14</w:t>
      </w:r>
      <w:r>
        <w:rPr>
          <w:lang w:val="id_ID" w:bidi="id_ID"/>
        </w:rPr>
        <w:t>). Sangkakala terakhir menghadirkan surga, Kerajaan yang akan datang dari Kristus Tuhan (</w:t>
      </w:r>
      <w:r>
        <w:rPr>
          <w:lang w:val="id_ID" w:bidi="id_ID"/>
        </w:rPr>
        <w:t>Why. 11:15–19</w:t>
      </w:r>
      <w:r>
        <w:rPr>
          <w:lang w:val="id_ID" w:bidi="id_ID"/>
        </w:rPr>
        <w:t>).</w:t>
      </w:r>
    </w:p>
    <w:p>
      <w:pPr/>
      <w:r>
        <w:rPr>
          <w:lang w:val="id_ID" w:bidi="id_ID"/>
        </w:rPr>
      </w:r>
      <w:r>
        <w:rPr>
          <w:lang w:val="id_ID" w:bidi="id_ID"/>
        </w:rPr>
        <w:t xml:space="preserve">Setelah tindakan kedua, Wahyu beralih ke serangkaian tiga tanda agung dan potret simbolis. </w:t>
      </w:r>
      <w:r>
        <w:rPr>
          <w:lang w:val="id_ID" w:bidi="id_ID"/>
        </w:rPr>
        <w:t>Pasal 12</w:t>
      </w:r>
      <w:r>
        <w:rPr>
          <w:lang w:val="id_ID" w:bidi="id_ID"/>
        </w:rPr>
        <w:t xml:space="preserve"> menggambarkan pertempuran kosmik antara kebaikan dan kejahatan serta kelahiran penyelamat yang dijanjikan, Kristus, yang diselamatkan Allah dari niat destruktif Setan (</w:t>
      </w:r>
      <w:r>
        <w:rPr>
          <w:lang w:val="id_ID" w:bidi="id_ID"/>
        </w:rPr>
        <w:t>Why. 12:1–10</w:t>
      </w:r>
      <w:r>
        <w:rPr>
          <w:lang w:val="id_ID" w:bidi="id_ID"/>
        </w:rPr>
        <w:t>). Meskipun dikalahkan, Setan—digambarkan sebagai naga—terus menciptakan kekacauan di antara umat Allah (</w:t>
      </w:r>
      <w:r>
        <w:rPr>
          <w:lang w:val="id_ID" w:bidi="id_ID"/>
        </w:rPr>
        <w:t>Why. 12:11–17</w:t>
      </w:r>
      <w:r>
        <w:rPr>
          <w:lang w:val="id_ID" w:bidi="id_ID"/>
        </w:rPr>
        <w:t>). Kitab ini kemudian memperkenalkan dua binatang lainnya, yang bersama naga membentuk "trinitas jahat" palsu di dunia (</w:t>
      </w:r>
      <w:r>
        <w:rPr>
          <w:lang w:val="id_ID" w:bidi="id_ID"/>
        </w:rPr>
        <w:t>pasal 13</w:t>
      </w:r>
      <w:r>
        <w:rPr>
          <w:lang w:val="id_ID" w:bidi="id_ID"/>
        </w:rPr>
        <w:t>). Kekuatan jahat ini sangat kontras dengan Anak Domba Allah dan hamba-hamba setianya yang berdiri di Bukit Zion, tempat penebusan dan pemerintahan Allah (</w:t>
      </w:r>
      <w:r>
        <w:rPr>
          <w:lang w:val="id_ID" w:bidi="id_ID"/>
        </w:rPr>
        <w:t>Why. 14:1–5</w:t>
      </w:r>
      <w:r>
        <w:rPr>
          <w:lang w:val="id_ID" w:bidi="id_ID"/>
        </w:rPr>
        <w:t>). Tiga malaikat menyampaikan pesan Allah tentang penghakiman yang akan datang dan kehancuran kekuatan jahat (</w:t>
      </w:r>
      <w:r>
        <w:rPr>
          <w:lang w:val="id_ID" w:bidi="id_ID"/>
        </w:rPr>
        <w:t>Why. 14:6–20</w:t>
      </w:r>
      <w:r>
        <w:rPr>
          <w:lang w:val="id_ID" w:bidi="id_ID"/>
        </w:rPr>
        <w:t>).</w:t>
      </w:r>
    </w:p>
    <w:p>
      <w:pPr/>
      <w:r>
        <w:rPr>
          <w:lang w:val="id_ID" w:bidi="id_ID"/>
        </w:rPr>
      </w:r>
      <w:r>
        <w:rPr>
          <w:lang w:val="id_ID" w:bidi="id_ID"/>
        </w:rPr>
        <w:t>Tindakan penghakiman ketiga dan terakhir melibatkan tujuh tulah (</w:t>
      </w:r>
      <w:r>
        <w:rPr>
          <w:lang w:val="id_ID" w:bidi="id_ID"/>
        </w:rPr>
        <w:t>pasal 16</w:t>
      </w:r>
      <w:r>
        <w:rPr>
          <w:lang w:val="id_ID" w:bidi="id_ID"/>
        </w:rPr>
        <w:t>), yang diperkenalkan oleh Yohanes dengan nyanyian bersama Musa dan Anak Domba (</w:t>
      </w:r>
      <w:r>
        <w:rPr>
          <w:lang w:val="id_ID" w:bidi="id_ID"/>
        </w:rPr>
        <w:t>pasal 15</w:t>
      </w:r>
      <w:r>
        <w:rPr>
          <w:lang w:val="id_ID" w:bidi="id_ID"/>
        </w:rPr>
        <w:t>).</w:t>
      </w:r>
    </w:p>
    <w:p>
      <w:pPr/>
      <w:r>
        <w:rPr>
          <w:lang w:val="id_ID" w:bidi="id_ID"/>
        </w:rPr>
      </w:r>
      <w:r>
        <w:rPr>
          <w:lang w:val="id_ID" w:bidi="id_ID"/>
        </w:rPr>
        <w:t xml:space="preserve">Setelah tulah, Yohanes menceritakan akhir dari perempuan sundal besar, Babel (atau Roma, </w:t>
      </w:r>
      <w:r>
        <w:rPr>
          <w:lang w:val="id_ID" w:bidi="id_ID"/>
        </w:rPr>
        <w:t>pasal 17</w:t>
      </w:r>
      <w:r>
        <w:rPr>
          <w:lang w:val="id_ID" w:bidi="id_ID"/>
        </w:rPr>
        <w:t>). Sementara dunia meratapi kepergian sumber keamanan yang dianggap penting ini (</w:t>
      </w:r>
      <w:r>
        <w:rPr>
          <w:lang w:val="id_ID" w:bidi="id_ID"/>
        </w:rPr>
        <w:t>Why. 18:1–19</w:t>
      </w:r>
      <w:r>
        <w:rPr>
          <w:lang w:val="id_ID" w:bidi="id_ID"/>
        </w:rPr>
        <w:t>), surga, para rasul, dan para nabi bersukacita atas kehancurannya (</w:t>
      </w:r>
      <w:r>
        <w:rPr>
          <w:lang w:val="id_ID" w:bidi="id_ID"/>
        </w:rPr>
        <w:t>Why. 18:20–24</w:t>
      </w:r>
      <w:r>
        <w:rPr>
          <w:lang w:val="id_ID" w:bidi="id_ID"/>
        </w:rPr>
        <w:t>) dengan nyanyian kemenangan Allah (</w:t>
      </w:r>
      <w:r>
        <w:rPr>
          <w:lang w:val="id_ID" w:bidi="id_ID"/>
        </w:rPr>
        <w:t>Why. 19:1–10</w:t>
      </w:r>
      <w:r>
        <w:rPr>
          <w:lang w:val="id_ID" w:bidi="id_ID"/>
        </w:rPr>
        <w:t>). Musuh-musuh Allah tidak memiliki kesempatan untuk berhasil melawan Tuhan dari segala tuan. Binatang-binatang (struktur kekuasaan dunia) dan semua yang mengikuti mereka menemui akhir yang adil di lautan api ketika Yesus menghancurkan musuh-musuh-Nya dalam pertempuran Armagedon (</w:t>
      </w:r>
      <w:r>
        <w:rPr>
          <w:lang w:val="id_ID" w:bidi="id_ID"/>
        </w:rPr>
        <w:t>Why. 19:11–21</w:t>
      </w:r>
      <w:r>
        <w:rPr>
          <w:lang w:val="id_ID" w:bidi="id_ID"/>
        </w:rPr>
        <w:t>). Sementara Iblis dipenjarakan (</w:t>
      </w:r>
      <w:r>
        <w:rPr>
          <w:lang w:val="id_ID" w:bidi="id_ID"/>
        </w:rPr>
        <w:t>Why. 20:1–3</w:t>
      </w:r>
      <w:r>
        <w:rPr>
          <w:lang w:val="id_ID" w:bidi="id_ID"/>
        </w:rPr>
        <w:t>), orang-orang kudus Allah menikmati jeda saat mereka memerintah bersama Kristus di bumi (</w:t>
      </w:r>
      <w:r>
        <w:rPr>
          <w:lang w:val="id_ID" w:bidi="id_ID"/>
        </w:rPr>
        <w:t>Why. 20:4–6</w:t>
      </w:r>
      <w:r>
        <w:rPr>
          <w:lang w:val="id_ID" w:bidi="id_ID"/>
        </w:rPr>
        <w:t>). Meskipun Setan berusaha keras untuk mengalahkan Allah dalam pertempuran, dia juga dilemparkan ke dalam lautan api (</w:t>
      </w:r>
      <w:r>
        <w:rPr>
          <w:lang w:val="id_ID" w:bidi="id_ID"/>
        </w:rPr>
        <w:t>Why. 20:7–10</w:t>
      </w:r>
      <w:r>
        <w:rPr>
          <w:lang w:val="id_ID" w:bidi="id_ID"/>
        </w:rPr>
        <w:t>). Semua yang mengikuti naga itu dihakimi di hadapan takhta Allah, dan kematian—musuh terbesar umat manusia—dihentikan (</w:t>
      </w:r>
      <w:r>
        <w:rPr>
          <w:lang w:val="id_ID" w:bidi="id_ID"/>
        </w:rPr>
        <w:t>Why. 20:11–15</w:t>
      </w:r>
      <w:r>
        <w:rPr>
          <w:lang w:val="id_ID" w:bidi="id_ID"/>
        </w:rPr>
        <w:t>).</w:t>
      </w:r>
    </w:p>
    <w:p>
      <w:pPr/>
      <w:r>
        <w:rPr>
          <w:lang w:val="id_ID" w:bidi="id_ID"/>
        </w:rPr>
      </w:r>
      <w:r>
        <w:rPr>
          <w:lang w:val="id_ID" w:bidi="id_ID"/>
        </w:rPr>
        <w:t>Akhirnya, Yohanes melukis gambaran surga yang menakjubkan, memperluas imajinasi manusia dengan desain, ukuran, dan gambar simbolis (</w:t>
      </w:r>
      <w:r>
        <w:rPr>
          <w:lang w:val="id_ID" w:bidi="id_ID"/>
        </w:rPr>
        <w:t>pasal 21–22</w:t>
      </w:r>
      <w:r>
        <w:rPr>
          <w:lang w:val="id_ID" w:bidi="id_ID"/>
        </w:rPr>
        <w:t>). Adegan-adegan ini, dengan visi harapan mereka, menjadi penutup yang tepat untuk Wahyu dan seluruh Alkitab. Roh Kudus dan gereja mengundang semua pembaca untuk datang dan menerima janji kekal Allah (</w:t>
      </w:r>
      <w:r>
        <w:rPr>
          <w:lang w:val="id_ID" w:bidi="id_ID"/>
        </w:rPr>
        <w:t>Why. 22:17</w:t>
      </w:r>
      <w:r>
        <w:rPr>
          <w:lang w:val="id_ID" w:bidi="id_ID"/>
        </w:rPr>
        <w:t>). Kitab ini ditutup dengan doa yang terus dipanjatkan oleh mereka yang mengikuti Kristus: “Datanglah, Tuhan Yesus!” (</w:t>
      </w:r>
      <w:r>
        <w:rPr>
          <w:lang w:val="id_ID" w:bidi="id_ID"/>
        </w:rPr>
        <w:t>Why. 22:20</w:t>
      </w:r>
      <w:r>
        <w:rPr>
          <w:lang w:val="id_ID" w:bidi="id_ID"/>
        </w:rPr>
        <w:t>).</w:t>
      </w:r>
    </w:p>
    <w:p>
      <w:pPr>
        <w:pStyle w:val="Heading2"/>
      </w:pPr>
      <w:r>
        <w:rPr>
          <w:lang w:val="id_ID" w:bidi="id_ID"/>
        </w:rPr>
        <w:t>Menafsirkan Wahyu</w:t>
      </w:r>
    </w:p>
    <w:p>
      <w:pPr/>
      <w:r>
        <w:rPr>
          <w:lang w:val="id_ID" w:bidi="id_ID"/>
        </w:rPr>
      </w:r>
      <w:r>
        <w:rPr>
          <w:lang w:val="id_ID" w:bidi="id_ID"/>
        </w:rPr>
        <w:t xml:space="preserve">Kitab Wahyu adalah karya menarik yang telah membingungkan banyak pembaca, mungkin karena sifatnya sebagai nubuat dan penyingkapan. Yohanes Calvin, reformator Swiss, menulis komentar tentang setiap Kitab dalam Alkitab kecuali Wahyu, yang menunjukkan bahwa dia tidak yakin sepenuhnya memahami Kitab tersebut. Martin Luther merasa bahwa Wahyu tidak cukup mengajarkan tentang pembenaran oleh iman; oleh karena itu, dia memberikan status sub-kanonik kepada Wahyu, tidak menganggapnya sebagai otoritatif untuk doktrin tetapi hanya untuk kehidupan Kristen. Mengingat kesulitan interpretatif, banyak pengajar Kristen memilih untuk menghindari Kitab Wahyu sepenuhnya, atau hanya membahas surat-surat kepada gereja-gereja (pasal </w:t>
      </w:r>
      <w:r>
        <w:rPr>
          <w:lang w:val="id_ID" w:bidi="id_ID"/>
        </w:rPr>
        <w:t>2–3</w:t>
      </w:r>
      <w:r>
        <w:rPr>
          <w:lang w:val="id_ID" w:bidi="id_ID"/>
        </w:rPr>
        <w:t>).</w:t>
      </w:r>
    </w:p>
    <w:p>
      <w:pPr/>
      <w:r>
        <w:rPr>
          <w:lang w:val="id_ID" w:bidi="id_ID"/>
        </w:rPr>
      </w:r>
      <w:r>
        <w:rPr>
          <w:lang w:val="id_ID" w:bidi="id_ID"/>
        </w:rPr>
        <w:t>Selama berabad-abad, para penafsir telah berdebat tentang makna Wahyu. Beberapa menggunakan penafsiran mereka tentang Kitab untuk mengkategorikan orang Kristen lain yang tidak berbagi pandangan mereka sebagai murtad atau sesat. Yang lain menghabiskan berbulan-bulan dan bertahun-tahun mencari informasi tentang peristiwa terkini dan yang akan datang dalam Kitab. Bahan studi dalam produk ini cenderung menafsirkan penglihatan-penglihatan di dalamnya sebagai cerminan dunia dan pengalaman gereja-gereja asli—yang terletak di Kekaisaran Roma—kepada siapa itu pertama kali ditulis. Namun, seluruh drama dan pesan Kitab mengungkapkan harta agung untuk mendorong orang percaya dari semua era dalam iman mereka.</w:t>
      </w:r>
    </w:p>
    <w:p>
      <w:pPr>
        <w:pStyle w:val="Heading2"/>
      </w:pPr>
      <w:r>
        <w:rPr>
          <w:lang w:val="id_ID" w:bidi="id_ID"/>
        </w:rPr>
        <w:t>Karakteristik Wahyu</w:t>
      </w:r>
    </w:p>
    <w:p>
      <w:pPr/>
      <w:r>
        <w:rPr>
          <w:lang w:val="id_ID" w:bidi="id_ID"/>
        </w:rPr>
      </w:r>
      <w:r>
        <w:rPr>
          <w:lang w:val="id_ID" w:bidi="id_ID"/>
        </w:rPr>
        <w:t xml:space="preserve">Seluruh Alkitab diilhami oleh Allah (lihat </w:t>
      </w:r>
      <w:r>
        <w:rPr>
          <w:lang w:val="id_ID" w:bidi="id_ID"/>
        </w:rPr>
        <w:t>2Tim. 3:15–17</w:t>
      </w:r>
      <w:r>
        <w:rPr>
          <w:lang w:val="id_ID" w:bidi="id_ID"/>
        </w:rPr>
        <w:t xml:space="preserve">; </w:t>
      </w:r>
      <w:r>
        <w:rPr>
          <w:lang w:val="id_ID" w:bidi="id_ID"/>
        </w:rPr>
        <w:t>2Ptr. 1:20–21</w:t>
      </w:r>
      <w:r>
        <w:rPr>
          <w:lang w:val="id_ID" w:bidi="id_ID"/>
        </w:rPr>
        <w:t xml:space="preserve">). Beberapa kitab, seperti Roma, kitab-kitab sejarah, dan beberapa nabi, terutama ditujukan kepada </w:t>
      </w:r>
      <w:r>
        <w:rPr>
          <w:i/>
          <w:lang w:val="id_ID" w:bidi="id_ID"/>
        </w:rPr>
        <w:t>intelek</w:t>
      </w:r>
      <w:r>
        <w:rPr>
          <w:lang w:val="id_ID" w:bidi="id_ID"/>
        </w:rPr>
        <w:t xml:space="preserve">. Kitab lain, seperti Mazmur dan tulisan-tulisan puitis lainnya, menyentuh </w:t>
      </w:r>
      <w:r>
        <w:rPr>
          <w:i/>
          <w:lang w:val="id_ID" w:bidi="id_ID"/>
        </w:rPr>
        <w:t>emosi</w:t>
      </w:r>
      <w:r>
        <w:rPr>
          <w:lang w:val="id_ID" w:bidi="id_ID"/>
        </w:rPr>
        <w:t xml:space="preserve">. Namun, Kitab Wahyu menarik bagi </w:t>
      </w:r>
      <w:r>
        <w:rPr>
          <w:i/>
          <w:lang w:val="id_ID" w:bidi="id_ID"/>
        </w:rPr>
        <w:t>imajinasi</w:t>
      </w:r>
      <w:r>
        <w:rPr>
          <w:lang w:val="id_ID" w:bidi="id_ID"/>
        </w:rPr>
        <w:t xml:space="preserve"> (seperti beberapa karya Perjanjian Lama, seperti Yehezkiel dan bagian dari Daniel dan Zakharia). Wahyu berbicara melalui penglihatan, gambar, dan bahasa kiasan daripada penalaran logis. Kitab ini kadang-kadang menyajikan kombinasi yang menarik antara yang literal dan simbolis. Kitab ini menolak untuk diperlakukan sebagai sistem doktrin akhir zaman, seperti yang sering dilakukan oleh mereka yang mencoba mensistematisasikannya.</w:t>
      </w:r>
    </w:p>
    <w:p>
      <w:pPr/>
      <w:r>
        <w:rPr>
          <w:lang w:val="id_ID" w:bidi="id_ID"/>
        </w:rPr>
      </w:r>
      <w:r>
        <w:rPr>
          <w:lang w:val="id_ID" w:bidi="id_ID"/>
        </w:rPr>
        <w:t>Karena sifatnya, membaca Wahyu memerlukan imajinasi. Ini seperti memasuki alam mimpi bersama Allah dan menemukan bahwa mimpi tersebut mengandung pesan luar biasa dari-Nya. Alih-alih mencoba memasukkan semua adegan Wahyu ke dalam sistem logis, pembaca akan mendapatkan manfaat dari berpikir dalam gambar. Misalnya, ketika Yohanes mengatakan bahwa “semua rumput hijau terbakar” (</w:t>
      </w:r>
      <w:r>
        <w:rPr>
          <w:lang w:val="id_ID" w:bidi="id_ID"/>
        </w:rPr>
        <w:t>Why. 8:7</w:t>
      </w:r>
      <w:r>
        <w:rPr>
          <w:lang w:val="id_ID" w:bidi="id_ID"/>
        </w:rPr>
        <w:t>) dan kemudian mengatakan bahwa belalang diperintahkan untuk tidak “merusak rumput” (</w:t>
      </w:r>
      <w:r>
        <w:rPr>
          <w:lang w:val="id_ID" w:bidi="id_ID"/>
        </w:rPr>
        <w:t>Why. 9:4</w:t>
      </w:r>
      <w:r>
        <w:rPr>
          <w:lang w:val="id_ID" w:bidi="id_ID"/>
        </w:rPr>
        <w:t>), pernyataan seperti itu tampak kontradiktif. Ketidaksesuaian ini teratasi ketika kita menyadari bahwa Yohanes menggambarkan apa yang dia lihat dalam dua penglihatan yang berbeda dan bahwa kedua penglihatan tersebut tidak dimaksudkan untuk menceritakan urutan peristiwa—mereka dimaksudkan untuk menggambarkan pesan Allah dalam gambar. Demikian pula, kita membaca dalam Penglihatan surga bahwa “Bait Allah dibuka” (</w:t>
      </w:r>
      <w:r>
        <w:rPr>
          <w:lang w:val="id_ID" w:bidi="id_ID"/>
        </w:rPr>
        <w:t>Why. 11:19</w:t>
      </w:r>
      <w:r>
        <w:rPr>
          <w:lang w:val="id_ID" w:bidi="id_ID"/>
        </w:rPr>
        <w:t>), tetapi kemudian kita menemukan “tidak ada bait” di sana (</w:t>
      </w:r>
      <w:r>
        <w:rPr>
          <w:lang w:val="id_ID" w:bidi="id_ID"/>
        </w:rPr>
        <w:t>Why. 21:22</w:t>
      </w:r>
      <w:r>
        <w:rPr>
          <w:lang w:val="id_ID" w:bidi="id_ID"/>
        </w:rPr>
        <w:t>). Sekali lagi, fokus dari setiap Penglihatan berbeda; pembaca tidak boleh mencoba membaca satu Penglihatan ke dalam yang lain tetapi sebaliknya berkonsentrasi pada poin utama dari setiap Penglihatan berdasarkan istilahnya sendiri. Pembaca awal, yang akrab dengan logika metafora, memahami sifat berpikir dalam gambar. Sama seperti mereka tahu untuk tidak membaca salah satu perumpamaan Yesus ke dalam yang lain, mereka menghindari mencoba mensistematisasi atau menggabungkan penglihatan Yohanes.</w:t>
      </w:r>
    </w:p>
    <w:p>
      <w:pPr>
        <w:pStyle w:val="Heading2"/>
      </w:pPr>
      <w:r>
        <w:rPr>
          <w:lang w:val="id_ID" w:bidi="id_ID"/>
        </w:rPr>
        <w:t>Penulisan Apokaliptik</w:t>
      </w:r>
    </w:p>
    <w:p>
      <w:pPr/>
      <w:r>
        <w:rPr>
          <w:lang w:val="id_ID" w:bidi="id_ID"/>
        </w:rPr>
      </w:r>
      <w:r>
        <w:rPr>
          <w:lang w:val="id_ID" w:bidi="id_ID"/>
        </w:rPr>
        <w:t>Melalui gambar, kata, dan visi, Yohanes dengan luar biasa membawa pikiran kita ke alam imajinasi. Yohanes tidak sendirian dalam menulis dengan cara ini—dia menggunakan jenis sastra yang dikenal untuk menyampaikan pesannya. Karya-karya imajinatif ini disebut "apokaliptik" (dari bahasa Yunani yang berarti "mengungkap") karena mereka mengklaim mengungkapkan visi baru tentang realitas. Karya-karya semacam ini sering ditulis selama masa stres dan penganiayaan yang besar sebagai bentuk dorongan. Tulisan apokaliptik sering menggunakan nama simbolis, angka, dan deskripsi sebagai "kode" sehingga pembaca luar (terutama musuh) yang tidak memiliki kunci kode tidak akan memahami implikasi pesan tersebut. Bagi mereka, karya itu akan tampak seperti omong kosong atau tidak masuk akal. Dalam Wahyu, misalnya, Babel digunakan sebagai kode untuk Roma (</w:t>
      </w:r>
      <w:r>
        <w:rPr>
          <w:lang w:val="id_ID" w:bidi="id_ID"/>
        </w:rPr>
        <w:t>Why. 17:5–9</w:t>
      </w:r>
      <w:r>
        <w:rPr>
          <w:lang w:val="id_ID" w:bidi="id_ID"/>
        </w:rPr>
        <w:t>).</w:t>
      </w:r>
    </w:p>
    <w:p>
      <w:pPr/>
      <w:r>
        <w:rPr>
          <w:lang w:val="id_ID" w:bidi="id_ID"/>
        </w:rPr>
      </w:r>
      <w:r>
        <w:rPr>
          <w:lang w:val="id_ID" w:bidi="id_ID"/>
        </w:rPr>
        <w:t xml:space="preserve">Perjanjian Lama mengandung contoh sastra apokaliptik dalam Daniel dan Zakharia (lihat </w:t>
      </w:r>
      <w:r>
        <w:rPr>
          <w:lang w:val="id_ID" w:bidi="id_ID"/>
        </w:rPr>
        <w:t>Pengantar Kitab Daniel, “Daniel sebagai Sastra”</w:t>
      </w:r>
      <w:r>
        <w:rPr>
          <w:lang w:val="id_ID" w:bidi="id_ID"/>
        </w:rPr>
        <w:t xml:space="preserve">; </w:t>
      </w:r>
      <w:r>
        <w:rPr>
          <w:lang w:val="id_ID" w:bidi="id_ID"/>
        </w:rPr>
        <w:t>Pengantar Kitab Zakharia, “Genre Sastra”</w:t>
      </w:r>
      <w:r>
        <w:rPr>
          <w:lang w:val="id_ID" w:bidi="id_ID"/>
        </w:rPr>
        <w:t>). Dalam sastra apokaliptik Yahudi, Allah biasanya digambarkan sebagai transenden dan sepenuhnya mengendalikan sejarah, bahkan ketika situasinya tampak suram bagi pembaca. Pesan Allah biasanya disampaikan melalui penglihatan, mimpi, atau perjalanan ke alam kosmik atau spiritual. Wahyu-wahyu ini memberikan kepada para pelihat, pemimpi, penafsir, dan nabi pesan harapan dan keselamatan bagi umat Allah serta pesan penghakiman atas musuh-musuh Allah. Para nabi diwajibkan untuk membagikan pesan mereka kepada orang lain—terutama kepada umat Allah, yang berada di bawah penganiayaan dan dalam kesusahan. Pembaca memahami bahwa janji-janji pengharapan tidak akan segera terpenuhi; janji-janji ini umumnya diungkapkan sebagai bagian dari penghakiman kataklismik yang akan datang di mana Allah akan menghancurkan musuh-musuhnya dan membawa kebahagiaan akhir kepada umat-Nya. Sementara itu, umat Allah harus tetap setia dan bertahan dalam menghadapi penderitaan, dengan memahami bahwa Allah akan segera membebaskan mereka. Semua fitur ini menemukan ekspresi dalam Kitab Wahyu.</w:t>
      </w:r>
    </w:p>
    <w:p>
      <w:pPr/>
      <w:r>
        <w:rPr>
          <w:lang w:val="id_ID" w:bidi="id_ID"/>
        </w:rPr>
      </w:r>
      <w:r>
        <w:rPr>
          <w:lang w:val="id_ID" w:bidi="id_ID"/>
        </w:rPr>
        <w:t>Sebagai seorang pelihat atau visioner, Yohanes juga menyebut karyanya sebagai "nubuat" (</w:t>
      </w:r>
      <w:r>
        <w:rPr>
          <w:lang w:val="id_ID" w:bidi="id_ID"/>
        </w:rPr>
        <w:t>Why. 1:3</w:t>
      </w:r>
      <w:r>
        <w:rPr>
          <w:lang w:val="id_ID" w:bidi="id_ID"/>
        </w:rPr>
        <w:t xml:space="preserve">; </w:t>
      </w:r>
      <w:r>
        <w:rPr>
          <w:lang w:val="id_ID" w:bidi="id_ID"/>
        </w:rPr>
        <w:t>22:7</w:t>
      </w:r>
      <w:r>
        <w:rPr>
          <w:lang w:val="id_ID" w:bidi="id_ID"/>
        </w:rPr>
        <w:t>); dia tidak bermaksud bahwa itu adalah nubuat hanya dalam arti prediktif, tetapi dalam arti Perjanjian Lama menyampaikan pesan dari Allah yang ditujukan kepada umat-Nya. Visi profetik Yohanes menekankan bahwa jawaban Allah terhadap masa-masa sulit tidak akan sepenuhnya terwujud sampai akhir sejarah dan dalam kekekalan yang akan datang.</w:t>
      </w:r>
    </w:p>
    <w:p>
      <w:pPr>
        <w:pStyle w:val="Heading2"/>
      </w:pPr>
      <w:r>
        <w:rPr>
          <w:lang w:val="id_ID" w:bidi="id_ID"/>
        </w:rPr>
        <w:t>Pengarang</w:t>
      </w:r>
    </w:p>
    <w:p>
      <w:pPr/>
      <w:r>
        <w:rPr>
          <w:lang w:val="id_ID" w:bidi="id_ID"/>
        </w:rPr>
      </w:r>
      <w:r>
        <w:rPr>
          <w:lang w:val="id_ID" w:bidi="id_ID"/>
        </w:rPr>
        <w:t xml:space="preserve">Banyak pewahyuan Yahudi ditulis setelah buku-buku yang sekarang membentuk kanon Perjanjian Lama selesai, pada saat ketika orang Yahudi percaya bahwa nubuat telah berhenti dan bahwa firman Tuhan bagi mereka terutama ditemukan dalam Hukum dan Para Nabi. Para penulis Yahudi ini menulis dengan nama orang-orang saleh terdahulu seperti Ezra, Barukh, Henokh, Yesaya, dan bahkan Adam agar tulisan mereka mendapatkan kredibilitas dan penerimaan. Karya-karya ini disebut </w:t>
      </w:r>
      <w:r>
        <w:rPr>
          <w:i/>
          <w:lang w:val="id_ID" w:bidi="id_ID"/>
        </w:rPr>
        <w:t>pseudepigrapha</w:t>
      </w:r>
      <w:r>
        <w:rPr>
          <w:lang w:val="id_ID" w:bidi="id_ID"/>
        </w:rPr>
        <w:t xml:space="preserve"> (secara harfiah "tulisan palsu") karena ditulis dengan nama samaran. Demikian pula, dalam era pasca-rasuli, penulis yang imajinatif dan guru palsu mengadopsi praktik ini dengan menggunakan nama pengikut Yesus terdahulu (seperti Petrus, Yakobus, Yohanes, dan bahkan Maria) untuk mendapatkan perhatian dari orang Kristen.</w:t>
      </w:r>
    </w:p>
    <w:p>
      <w:pPr/>
      <w:r>
        <w:rPr>
          <w:lang w:val="id_ID" w:bidi="id_ID"/>
        </w:rPr>
      </w:r>
      <w:r>
        <w:rPr>
          <w:lang w:val="id_ID" w:bidi="id_ID"/>
        </w:rPr>
        <w:t xml:space="preserve">Sebaliknya, buku-buku yang dikumpulkan dalam Perjanjian Baru ditulis dengan nama penulisnya sendiri (lihat </w:t>
      </w:r>
      <w:r>
        <w:rPr>
          <w:lang w:val="id_ID" w:bidi="id_ID"/>
        </w:rPr>
        <w:t>Rm. 1:1</w:t>
      </w:r>
      <w:r>
        <w:rPr>
          <w:lang w:val="id_ID" w:bidi="id_ID"/>
        </w:rPr>
        <w:t xml:space="preserve">; </w:t>
      </w:r>
      <w:r>
        <w:rPr>
          <w:lang w:val="id_ID" w:bidi="id_ID"/>
        </w:rPr>
        <w:t>2Tes. 3:17</w:t>
      </w:r>
      <w:r>
        <w:rPr>
          <w:lang w:val="id_ID" w:bidi="id_ID"/>
        </w:rPr>
        <w:t>) atau secara sah bersifat apostolik meskipun mereka tidak menyebutkan penulis dengan nama (misalnya, Matius, Ibrani). Penulis Wahyu mengidentifikasi dirinya hanya sebagai Yohanes (</w:t>
      </w:r>
      <w:r>
        <w:rPr>
          <w:lang w:val="id_ID" w:bidi="id_ID"/>
        </w:rPr>
        <w:t>Why. 1:1</w:t>
      </w:r>
      <w:r>
        <w:rPr>
          <w:lang w:val="id_ID" w:bidi="id_ID"/>
        </w:rPr>
        <w:t xml:space="preserve">, </w:t>
      </w:r>
      <w:r>
        <w:rPr>
          <w:lang w:val="id_ID" w:bidi="id_ID"/>
        </w:rPr>
        <w:t>4</w:t>
      </w:r>
      <w:r>
        <w:rPr>
          <w:lang w:val="id_ID" w:bidi="id_ID"/>
        </w:rPr>
        <w:t xml:space="preserve">, </w:t>
      </w:r>
      <w:r>
        <w:rPr>
          <w:lang w:val="id_ID" w:bidi="id_ID"/>
        </w:rPr>
        <w:t>9</w:t>
      </w:r>
      <w:r>
        <w:rPr>
          <w:lang w:val="id_ID" w:bidi="id_ID"/>
        </w:rPr>
        <w:t>). Dalam gereja awal, Yohanes ini umumnya diidentifikasi sebagai rasul Yohanes, yang merujuk dirinya dalam Injil yang menyandang namanya sebagai “murid yang dikasihi Yesus” (</w:t>
      </w:r>
      <w:r>
        <w:rPr>
          <w:lang w:val="id_ID" w:bidi="id_ID"/>
        </w:rPr>
        <w:t>Yohanes 13:23</w:t>
      </w:r>
      <w:r>
        <w:rPr>
          <w:lang w:val="id_ID" w:bidi="id_ID"/>
        </w:rPr>
        <w:t xml:space="preserve">; </w:t>
      </w:r>
      <w:r>
        <w:rPr>
          <w:lang w:val="id_ID" w:bidi="id_ID"/>
        </w:rPr>
        <w:t>19:26</w:t>
      </w:r>
      <w:r>
        <w:rPr>
          <w:lang w:val="id_ID" w:bidi="id_ID"/>
        </w:rPr>
        <w:t xml:space="preserve">; </w:t>
      </w:r>
      <w:r>
        <w:rPr>
          <w:lang w:val="id_ID" w:bidi="id_ID"/>
        </w:rPr>
        <w:t>20:2</w:t>
      </w:r>
      <w:r>
        <w:rPr>
          <w:lang w:val="id_ID" w:bidi="id_ID"/>
        </w:rPr>
        <w:t xml:space="preserve">; </w:t>
      </w:r>
      <w:r>
        <w:rPr>
          <w:lang w:val="id_ID" w:bidi="id_ID"/>
        </w:rPr>
        <w:t>21:7</w:t>
      </w:r>
      <w:r>
        <w:rPr>
          <w:lang w:val="id_ID" w:bidi="id_ID"/>
        </w:rPr>
        <w:t>); dalam surat-suratnya, ia menyebut dirinya “penatua” (</w:t>
      </w:r>
      <w:r>
        <w:rPr>
          <w:lang w:val="id_ID" w:bidi="id_ID"/>
        </w:rPr>
        <w:t>3Yoh. 1:1</w:t>
      </w:r>
      <w:r>
        <w:rPr>
          <w:lang w:val="id_ID" w:bidi="id_ID"/>
        </w:rPr>
        <w:t>).</w:t>
      </w:r>
    </w:p>
    <w:p>
      <w:pPr>
        <w:pStyle w:val="Heading2"/>
      </w:pPr>
      <w:r>
        <w:rPr>
          <w:lang w:val="id_ID" w:bidi="id_ID"/>
        </w:rPr>
        <w:t>Tanggal Penulisan</w:t>
      </w:r>
    </w:p>
    <w:p>
      <w:pPr/>
      <w:r>
        <w:rPr>
          <w:lang w:val="id_ID" w:bidi="id_ID"/>
        </w:rPr>
      </w:r>
      <w:r>
        <w:rPr>
          <w:lang w:val="id_ID" w:bidi="id_ID"/>
        </w:rPr>
        <w:t>Yohanes menerima penglihatan yang disampaikan dalam Wahyu ketika dia menjadi tahanan politik dan agama di Patmos, sebuah pulau berbatu yang digunakan sebagai penjara Romawi di lepas pantai barat Asia Kecil dekat Efesus (</w:t>
      </w:r>
      <w:r>
        <w:rPr>
          <w:lang w:val="id_ID" w:bidi="id_ID"/>
        </w:rPr>
        <w:t>Why. 1:9</w:t>
      </w:r>
      <w:r>
        <w:rPr>
          <w:lang w:val="id_ID" w:bidi="id_ID"/>
        </w:rPr>
        <w:t>).</w:t>
      </w:r>
    </w:p>
    <w:p>
      <w:pPr/>
      <w:r>
        <w:rPr>
          <w:lang w:val="id_ID" w:bidi="id_ID"/>
        </w:rPr>
      </w:r>
      <w:r>
        <w:rPr>
          <w:lang w:val="id_ID" w:bidi="id_ID"/>
        </w:rPr>
        <w:t>Yohanes mungkin menulis Wahyu pada tahun-tahun akhir pemerintahan Domitianus (94–96 M) atau segera setelahnya (96–99 M). Delapan raja (</w:t>
      </w:r>
      <w:r>
        <w:rPr>
          <w:lang w:val="id_ID" w:bidi="id_ID"/>
        </w:rPr>
        <w:t>Why. 17:7–11</w:t>
      </w:r>
      <w:r>
        <w:rPr>
          <w:lang w:val="id_ID" w:bidi="id_ID"/>
        </w:rPr>
        <w:t>) mungkin merujuk pada delapan kaisar Roma dari Agustus hingga Domitianus. Ada juga kemungkinan bahwa Wahyu ditulis pada tahun 60-an M, ketika Nero menganiaya gereja dan membunuh orang Kristen.</w:t>
      </w:r>
    </w:p>
    <w:p>
      <w:pPr/>
      <w:r>
        <w:rPr>
          <w:lang w:val="id_ID" w:bidi="id_ID"/>
        </w:rPr>
      </w:r>
      <w:r>
        <w:rPr>
          <w:lang w:val="id_ID" w:bidi="id_ID"/>
        </w:rPr>
        <w:t>Selama periode ini, umat Kristen menghadapi penderitaan dan penganiayaan yang berat (</w:t>
      </w:r>
      <w:r>
        <w:rPr>
          <w:lang w:val="id_ID" w:bidi="id_ID"/>
        </w:rPr>
        <w:t>Why. 2:9</w:t>
      </w:r>
      <w:r>
        <w:rPr>
          <w:lang w:val="id_ID" w:bidi="id_ID"/>
        </w:rPr>
        <w:t xml:space="preserve">, </w:t>
      </w:r>
      <w:r>
        <w:rPr>
          <w:lang w:val="id_ID" w:bidi="id_ID"/>
        </w:rPr>
        <w:t>13</w:t>
      </w:r>
      <w:r>
        <w:rPr>
          <w:lang w:val="id_ID" w:bidi="id_ID"/>
        </w:rPr>
        <w:t xml:space="preserve">; </w:t>
      </w:r>
      <w:r>
        <w:rPr>
          <w:lang w:val="id_ID" w:bidi="id_ID"/>
        </w:rPr>
        <w:t>3:9</w:t>
      </w:r>
      <w:r>
        <w:rPr>
          <w:lang w:val="id_ID" w:bidi="id_ID"/>
        </w:rPr>
        <w:t xml:space="preserve">; </w:t>
      </w:r>
      <w:r>
        <w:rPr>
          <w:lang w:val="id_ID" w:bidi="id_ID"/>
        </w:rPr>
        <w:t>13:7</w:t>
      </w:r>
      <w:r>
        <w:rPr>
          <w:lang w:val="id_ID" w:bidi="id_ID"/>
        </w:rPr>
        <w:t>). Yohanes mengajak para pembacanya untuk tetap bertahan dan setia (</w:t>
      </w:r>
      <w:r>
        <w:rPr>
          <w:lang w:val="id_ID" w:bidi="id_ID"/>
        </w:rPr>
        <w:t>Why. 13:10</w:t>
      </w:r>
      <w:r>
        <w:rPr>
          <w:lang w:val="id_ID" w:bidi="id_ID"/>
        </w:rPr>
        <w:t>).</w:t>
      </w:r>
    </w:p>
    <w:p>
      <w:pPr>
        <w:pStyle w:val="Heading2"/>
      </w:pPr>
      <w:r>
        <w:rPr>
          <w:lang w:val="id_ID" w:bidi="id_ID"/>
        </w:rPr>
        <w:t xml:space="preserve">Penerima </w:t>
      </w:r>
    </w:p>
    <w:p>
      <w:pPr/>
      <w:r>
        <w:rPr>
          <w:lang w:val="id_ID" w:bidi="id_ID"/>
        </w:rPr>
      </w:r>
      <w:r>
        <w:rPr>
          <w:lang w:val="id_ID" w:bidi="id_ID"/>
        </w:rPr>
        <w:t xml:space="preserve">Penerima Kitab Wahyu adalah gereja-gereja di provinsi Romawi di Asia (bagian barat Turki modern). Tujuh kota yang disebutkan dalam </w:t>
      </w:r>
      <w:r>
        <w:rPr>
          <w:lang w:val="id_ID" w:bidi="id_ID"/>
        </w:rPr>
        <w:t>pasal 1–3</w:t>
      </w:r>
      <w:r>
        <w:rPr>
          <w:lang w:val="id_ID" w:bidi="id_ID"/>
        </w:rPr>
        <w:t xml:space="preserve"> dihubungkan oleh sistem jalan segitiga yang membentuk rute pos. Semua kota ini kini menjadi reruntuhan kecuali Smirna, yang sekarang menjadi pelabuhan modern yang ramai di Izmir, Turki. Urutan kota-kota dalam tujuh surat tersebut bersifat geografis dan mengikuti rute yang mungkin diambil oleh kurir saat membawa Kitab ke setiap gereja untuk dibacakan.</w:t>
      </w:r>
    </w:p>
    <w:p>
      <w:pPr>
        <w:pStyle w:val="Heading2"/>
      </w:pPr>
      <w:r>
        <w:rPr>
          <w:lang w:val="id_ID" w:bidi="id_ID"/>
        </w:rPr>
        <w:t>Arti dan Pesan</w:t>
      </w:r>
    </w:p>
    <w:p>
      <w:pPr/>
      <w:r>
        <w:rPr>
          <w:lang w:val="id_ID" w:bidi="id_ID"/>
        </w:rPr>
      </w:r>
      <w:r>
        <w:rPr>
          <w:lang w:val="id_ID" w:bidi="id_ID"/>
        </w:rPr>
        <w:t xml:space="preserve">Wahyu menggambarkan sifat jahat yang mencolok sambil menekankan bagaimana Allah selalu hadir dan bekerja untuk mencapai tujuan-Nya demi umat-Nya. Bahkan kejahatan hanya dapat melakukan apa yang Allah izinkan (misalnya, </w:t>
      </w:r>
      <w:r>
        <w:rPr>
          <w:lang w:val="id_ID" w:bidi="id_ID"/>
        </w:rPr>
        <w:t>Why. 6:3–4</w:t>
      </w:r>
      <w:r>
        <w:rPr>
          <w:lang w:val="id_ID" w:bidi="id_ID"/>
        </w:rPr>
        <w:t xml:space="preserve">, </w:t>
      </w:r>
      <w:r>
        <w:rPr>
          <w:lang w:val="id_ID" w:bidi="id_ID"/>
        </w:rPr>
        <w:t>7–8</w:t>
      </w:r>
      <w:r>
        <w:rPr>
          <w:lang w:val="id_ID" w:bidi="id_ID"/>
        </w:rPr>
        <w:t xml:space="preserve">; </w:t>
      </w:r>
      <w:r>
        <w:rPr>
          <w:lang w:val="id_ID" w:bidi="id_ID"/>
        </w:rPr>
        <w:t>13:5–7</w:t>
      </w:r>
      <w:r>
        <w:rPr>
          <w:lang w:val="id_ID" w:bidi="id_ID"/>
        </w:rPr>
        <w:t>). Yesus adalah “Alfa dan Omega” (</w:t>
      </w:r>
      <w:r>
        <w:rPr>
          <w:lang w:val="id_ID" w:bidi="id_ID"/>
        </w:rPr>
        <w:t>Why. 1:8</w:t>
      </w:r>
      <w:r>
        <w:rPr>
          <w:lang w:val="id_ID" w:bidi="id_ID"/>
        </w:rPr>
        <w:t>), Tuhan atas seluruh sejarah dari awal hingga akhir. Pada akhirnya, kekuatan jahat tidak berguna. Setan sudah kalah dalam perang (</w:t>
      </w:r>
      <w:r>
        <w:rPr>
          <w:lang w:val="id_ID" w:bidi="id_ID"/>
        </w:rPr>
        <w:t>Why. 12:12</w:t>
      </w:r>
      <w:r>
        <w:rPr>
          <w:lang w:val="id_ID" w:bidi="id_ID"/>
        </w:rPr>
        <w:t>); dia hanya bisa meniru dan memutarbalikkan apa yang Allah lakukan.</w:t>
      </w:r>
    </w:p>
    <w:p>
      <w:pPr/>
      <w:r>
        <w:rPr>
          <w:lang w:val="id_ID" w:bidi="id_ID"/>
        </w:rPr>
      </w:r>
      <w:r>
        <w:rPr>
          <w:lang w:val="id_ID" w:bidi="id_ID"/>
        </w:rPr>
        <w:t>Wahyu menjelaskan bahwa apa yang dilakukan di bumi memiliki konsekuensi abadi. Hamba-hamba Allah yang menderita mungkin kadang-kadang bertanya-tanya apakah Yesus cukup kuat untuk mencapai tujuan keselamatan Allah (</w:t>
      </w:r>
      <w:r>
        <w:rPr>
          <w:lang w:val="id_ID" w:bidi="id_ID"/>
        </w:rPr>
        <w:t>Why. 6:9–10</w:t>
      </w:r>
      <w:r>
        <w:rPr>
          <w:lang w:val="id_ID" w:bidi="id_ID"/>
        </w:rPr>
        <w:t>). Meskipun ada banyak kejahatan di dunia, Wahyu meyakinkan pembaca bahwa Anak Domba Allah yang disalibkan dan dibangkitkan benar-benar adalah Singa yang kuat dari suku Yehuda (</w:t>
      </w:r>
      <w:r>
        <w:rPr>
          <w:lang w:val="id_ID" w:bidi="id_ID"/>
        </w:rPr>
        <w:t>Why. 5:5–6</w:t>
      </w:r>
      <w:r>
        <w:rPr>
          <w:lang w:val="id_ID" w:bidi="id_ID"/>
        </w:rPr>
        <w:t>). Dia sepenuhnya layak menerima pujian kita (</w:t>
      </w:r>
      <w:r>
        <w:rPr>
          <w:lang w:val="id_ID" w:bidi="id_ID"/>
        </w:rPr>
        <w:t>Why. 5:12</w:t>
      </w:r>
      <w:r>
        <w:rPr>
          <w:lang w:val="id_ID" w:bidi="id_ID"/>
        </w:rPr>
        <w:t>) karena Dua adalah satu dengan Allah yang kekal (</w:t>
      </w:r>
      <w:r>
        <w:rPr>
          <w:lang w:val="id_ID" w:bidi="id_ID"/>
        </w:rPr>
        <w:t>Why. 5:13–14</w:t>
      </w:r>
      <w:r>
        <w:rPr>
          <w:lang w:val="id_ID" w:bidi="id_ID"/>
        </w:rPr>
        <w:t>). Meskipun cara-cara dunia menghasilkan perang, kekerasan, ketidakseimbangan ekonomi, dan kematian (</w:t>
      </w:r>
      <w:r>
        <w:rPr>
          <w:lang w:val="id_ID" w:bidi="id_ID"/>
        </w:rPr>
        <w:t>Why. 6:1–8</w:t>
      </w:r>
      <w:r>
        <w:rPr>
          <w:lang w:val="id_ID" w:bidi="id_ID"/>
        </w:rPr>
        <w:t>), dan meskipun beberapa orang tampaknya mendapat keuntungan dari persekutuan dengan kejahatan (</w:t>
      </w:r>
      <w:r>
        <w:rPr>
          <w:lang w:val="id_ID" w:bidi="id_ID"/>
        </w:rPr>
        <w:t>Why. 13:15–17</w:t>
      </w:r>
      <w:r>
        <w:rPr>
          <w:lang w:val="id_ID" w:bidi="id_ID"/>
        </w:rPr>
        <w:t>), hal-hal ini pada akhirnya akan menuai kesusahan dan kehancuran (</w:t>
      </w:r>
      <w:r>
        <w:rPr>
          <w:lang w:val="id_ID" w:bidi="id_ID"/>
        </w:rPr>
        <w:t>Why. 18:9–24</w:t>
      </w:r>
      <w:r>
        <w:rPr>
          <w:lang w:val="id_ID" w:bidi="id_ID"/>
        </w:rPr>
        <w:t>). Umat Allah mungkin dianiaya dan mati karena iman mereka (</w:t>
      </w:r>
      <w:r>
        <w:rPr>
          <w:lang w:val="id_ID" w:bidi="id_ID"/>
        </w:rPr>
        <w:t>Why. 13:7</w:t>
      </w:r>
      <w:r>
        <w:rPr>
          <w:lang w:val="id_ID" w:bidi="id_ID"/>
        </w:rPr>
        <w:t>), tetapi mereka pada akhirnya akan menang bersama Kristus (</w:t>
      </w:r>
      <w:r>
        <w:rPr>
          <w:lang w:val="id_ID" w:bidi="id_ID"/>
        </w:rPr>
        <w:t>Why. 14:1–3</w:t>
      </w:r>
      <w:r>
        <w:rPr>
          <w:lang w:val="id_ID" w:bidi="id_ID"/>
        </w:rPr>
        <w:t>) karena mereka telah ditandai dengan meterai Allah (</w:t>
      </w:r>
      <w:r>
        <w:rPr>
          <w:lang w:val="id_ID" w:bidi="id_ID"/>
        </w:rPr>
        <w:t>Why. 7:4</w:t>
      </w:r>
      <w:r>
        <w:rPr>
          <w:lang w:val="id_ID" w:bidi="id_ID"/>
        </w:rPr>
        <w:t>) dan telah diberikan jubah putih kemenangan (</w:t>
      </w:r>
      <w:r>
        <w:rPr>
          <w:lang w:val="id_ID" w:bidi="id_ID"/>
        </w:rPr>
        <w:t>Why. 6:11</w:t>
      </w:r>
      <w:r>
        <w:rPr>
          <w:lang w:val="id_ID" w:bidi="id_ID"/>
        </w:rPr>
        <w:t xml:space="preserve">; </w:t>
      </w:r>
      <w:r>
        <w:rPr>
          <w:lang w:val="id_ID" w:bidi="id_ID"/>
        </w:rPr>
        <w:t>7:9</w:t>
      </w:r>
      <w:r>
        <w:rPr>
          <w:lang w:val="id_ID" w:bidi="id_ID"/>
        </w:rPr>
        <w:t>). Mereka akan memiliki akses ke tempat tinggal surgawi mereka (</w:t>
      </w:r>
      <w:r>
        <w:rPr>
          <w:lang w:val="id_ID" w:bidi="id_ID"/>
        </w:rPr>
        <w:t>Why. 21:7</w:t>
      </w:r>
      <w:r>
        <w:rPr>
          <w:lang w:val="id_ID" w:bidi="id_ID"/>
        </w:rPr>
        <w:t>), akan terus memuji Allah dan Anak Domba (</w:t>
      </w:r>
      <w:r>
        <w:rPr>
          <w:lang w:val="id_ID" w:bidi="id_ID"/>
        </w:rPr>
        <w:t>Why. 7:10</w:t>
      </w:r>
      <w:r>
        <w:rPr>
          <w:lang w:val="id_ID" w:bidi="id_ID"/>
        </w:rPr>
        <w:t>), dan akan hidup selamanya (</w:t>
      </w:r>
      <w:r>
        <w:rPr>
          <w:lang w:val="id_ID" w:bidi="id_ID"/>
        </w:rPr>
        <w:t>Why. 22:5</w:t>
      </w:r>
      <w:r>
        <w:rPr>
          <w:lang w:val="id_ID" w:bidi="id_ID"/>
        </w:rPr>
        <w:t>). Kitab Wahyu mengingatkan pembaca bahwa kemenangan agung atas kekuatan kejahatan telah dimenangkan di salib (</w:t>
      </w:r>
      <w:r>
        <w:rPr>
          <w:lang w:val="id_ID" w:bidi="id_ID"/>
        </w:rPr>
        <w:t>Why. 5:5–6</w:t>
      </w:r>
      <w:r>
        <w:rPr>
          <w:lang w:val="id_ID" w:bidi="id_ID"/>
        </w:rPr>
        <w:t>). Armagedon adalah tindakan pembangkangan putus asa oleh musuh yang sudah dikalahkan. Sementara Setan diizinkan untuk membunuh orang-orang kudus (</w:t>
      </w:r>
      <w:r>
        <w:rPr>
          <w:lang w:val="id_ID" w:bidi="id_ID"/>
        </w:rPr>
        <w:t>Why. 13:7</w:t>
      </w:r>
      <w:r>
        <w:rPr>
          <w:lang w:val="id_ID" w:bidi="id_ID"/>
        </w:rPr>
        <w:t>), mereka telah mengalahkannya melalui Kristus dan kesaksian mereka sendiri (</w:t>
      </w:r>
      <w:r>
        <w:rPr>
          <w:lang w:val="id_ID" w:bidi="id_ID"/>
        </w:rPr>
        <w:t>Why. 12:11</w:t>
      </w:r>
      <w:r>
        <w:rPr>
          <w:lang w:val="id_ID" w:bidi="id_ID"/>
        </w:rPr>
        <w:t>).</w:t>
      </w:r>
    </w:p>
    <w:p>
      <w:pPr/>
      <w:r>
        <w:rPr>
          <w:lang w:val="id_ID" w:bidi="id_ID"/>
        </w:rPr>
      </w:r>
      <w:r>
        <w:rPr>
          <w:lang w:val="id_ID" w:bidi="id_ID"/>
        </w:rPr>
        <w:t>Pesan untuk orang Kristen yang menderita di tangan hamba-hamba Setan adalah untuk tidak menangis atau takut (</w:t>
      </w:r>
      <w:r>
        <w:rPr>
          <w:lang w:val="id_ID" w:bidi="id_ID"/>
        </w:rPr>
        <w:t>Why. 1:17–18</w:t>
      </w:r>
      <w:r>
        <w:rPr>
          <w:lang w:val="id_ID" w:bidi="id_ID"/>
        </w:rPr>
        <w:t xml:space="preserve">; </w:t>
      </w:r>
      <w:r>
        <w:rPr>
          <w:lang w:val="id_ID" w:bidi="id_ID"/>
        </w:rPr>
        <w:t>5:5</w:t>
      </w:r>
      <w:r>
        <w:rPr>
          <w:lang w:val="id_ID" w:bidi="id_ID"/>
        </w:rPr>
        <w:t>), tetapi untuk tetap setia dalam penderitaan mereka (</w:t>
      </w:r>
      <w:r>
        <w:rPr>
          <w:lang w:val="id_ID" w:bidi="id_ID"/>
        </w:rPr>
        <w:t>Why. 13:10</w:t>
      </w:r>
      <w:r>
        <w:rPr>
          <w:lang w:val="id_ID" w:bidi="id_ID"/>
        </w:rPr>
        <w:t>). Dengan Allah, mereka akan meraih kemenangan (</w:t>
      </w:r>
      <w:r>
        <w:rPr>
          <w:lang w:val="id_ID" w:bidi="id_ID"/>
        </w:rPr>
        <w:t>Why. 1:6–7</w:t>
      </w:r>
      <w:r>
        <w:rPr>
          <w:lang w:val="id_ID" w:bidi="id_ID"/>
        </w:rPr>
        <w:t xml:space="preserve">; </w:t>
      </w:r>
      <w:r>
        <w:rPr>
          <w:lang w:val="id_ID" w:bidi="id_ID"/>
        </w:rPr>
        <w:t>11:17–18</w:t>
      </w:r>
      <w:r>
        <w:rPr>
          <w:lang w:val="id_ID" w:bidi="id_ID"/>
        </w:rPr>
        <w:t>). Pada akhirnya, setiap orang akan dihakimi berdasarkan perbuatan dan tindakan mereka (</w:t>
      </w:r>
      <w:r>
        <w:rPr>
          <w:lang w:val="id_ID" w:bidi="id_ID"/>
        </w:rPr>
        <w:t>Why. 20:12</w:t>
      </w:r>
      <w:r>
        <w:rPr>
          <w:lang w:val="id_ID" w:bidi="id_ID"/>
        </w:rPr>
        <w:t>), dan Allah akan memberkati mereka yang mematuhi kata-kata dari Kitab ini (</w:t>
      </w:r>
      <w:r>
        <w:rPr>
          <w:lang w:val="id_ID" w:bidi="id_ID"/>
        </w:rPr>
        <w:t>Why. 1:3</w:t>
      </w:r>
      <w:r>
        <w:rPr>
          <w:lang w:val="id_ID" w:bidi="id_ID"/>
        </w:rPr>
        <w:t xml:space="preserve">; </w:t>
      </w:r>
      <w:r>
        <w:rPr>
          <w:lang w:val="id_ID" w:bidi="id_ID"/>
        </w:rPr>
        <w:t>22:7</w:t>
      </w:r>
      <w:r>
        <w:rPr>
          <w:lang w:val="id_ID" w:bidi="id_ID"/>
        </w:rPr>
        <w:t>). Oleh karena itu, orang-orang kudus Allah dipanggil untuk bertahan dengan setia agar dapat menang (</w:t>
      </w:r>
      <w:r>
        <w:rPr>
          <w:lang w:val="id_ID" w:bidi="id_ID"/>
        </w:rPr>
        <w:t>Why. 2:7</w:t>
      </w:r>
      <w:r>
        <w:rPr>
          <w:lang w:val="id_ID" w:bidi="id_ID"/>
        </w:rPr>
        <w:t xml:space="preserve">, </w:t>
      </w:r>
      <w:r>
        <w:rPr>
          <w:lang w:val="id_ID" w:bidi="id_ID"/>
        </w:rPr>
        <w:t>11</w:t>
      </w:r>
      <w:r>
        <w:rPr>
          <w:lang w:val="id_ID" w:bidi="id_ID"/>
        </w:rPr>
        <w:t xml:space="preserve">, </w:t>
      </w:r>
      <w:r>
        <w:rPr>
          <w:lang w:val="id_ID" w:bidi="id_ID"/>
        </w:rPr>
        <w:t>17</w:t>
      </w:r>
      <w:r>
        <w:rPr>
          <w:lang w:val="id_ID" w:bidi="id_ID"/>
        </w:rPr>
        <w:t xml:space="preserve">, </w:t>
      </w:r>
      <w:r>
        <w:rPr>
          <w:lang w:val="id_ID" w:bidi="id_ID"/>
        </w:rPr>
        <w:t>26</w:t>
      </w:r>
      <w:r>
        <w:rPr>
          <w:lang w:val="id_ID" w:bidi="id_ID"/>
        </w:rPr>
        <w:t xml:space="preserve">; </w:t>
      </w:r>
      <w:r>
        <w:rPr>
          <w:lang w:val="id_ID" w:bidi="id_ID"/>
        </w:rPr>
        <w:t>3:5</w:t>
      </w:r>
      <w:r>
        <w:rPr>
          <w:lang w:val="id_ID" w:bidi="id_ID"/>
        </w:rPr>
        <w:t xml:space="preserve">, </w:t>
      </w:r>
      <w:r>
        <w:rPr>
          <w:lang w:val="id_ID" w:bidi="id_ID"/>
        </w:rPr>
        <w:t>12</w:t>
      </w:r>
      <w:r>
        <w:rPr>
          <w:lang w:val="id_ID" w:bidi="id_ID"/>
        </w:rPr>
        <w:t xml:space="preserve">, </w:t>
      </w:r>
      <w:r>
        <w:rPr>
          <w:lang w:val="id_ID" w:bidi="id_ID"/>
        </w:rPr>
        <w:t>21</w:t>
      </w:r>
      <w:r>
        <w:rPr>
          <w:lang w:val="id_ID" w:bidi="id_ID"/>
        </w:rPr>
        <w:t>). Wahyu mengajak mereka untuk menaati Allah, mempertahankan kesaksian mereka (</w:t>
      </w:r>
      <w:r>
        <w:rPr>
          <w:lang w:val="id_ID" w:bidi="id_ID"/>
        </w:rPr>
        <w:t>Why. 12:17</w:t>
      </w:r>
      <w:r>
        <w:rPr>
          <w:lang w:val="id_ID" w:bidi="id_ID"/>
        </w:rPr>
        <w:t xml:space="preserve">; </w:t>
      </w:r>
      <w:r>
        <w:rPr>
          <w:lang w:val="id_ID" w:bidi="id_ID"/>
        </w:rPr>
        <w:t>22:7</w:t>
      </w:r>
      <w:r>
        <w:rPr>
          <w:lang w:val="id_ID" w:bidi="id_ID"/>
        </w:rPr>
        <w:t>), bertahan dengan sabar (</w:t>
      </w:r>
      <w:r>
        <w:rPr>
          <w:lang w:val="id_ID" w:bidi="id_ID"/>
        </w:rPr>
        <w:t>Why. 13:10</w:t>
      </w:r>
      <w:r>
        <w:rPr>
          <w:lang w:val="id_ID" w:bidi="id_ID"/>
        </w:rPr>
        <w:t xml:space="preserve">; </w:t>
      </w:r>
      <w:r>
        <w:rPr>
          <w:lang w:val="id_ID" w:bidi="id_ID"/>
        </w:rPr>
        <w:t>14:12</w:t>
      </w:r>
      <w:r>
        <w:rPr>
          <w:lang w:val="id_ID" w:bidi="id_ID"/>
        </w:rPr>
        <w:t>), dan tetap waspada (</w:t>
      </w:r>
      <w:r>
        <w:rPr>
          <w:lang w:val="id_ID" w:bidi="id_ID"/>
        </w:rPr>
        <w:t>Why. 16:15</w:t>
      </w:r>
      <w:r>
        <w:rPr>
          <w:lang w:val="id_ID" w:bidi="id_ID"/>
        </w:rPr>
        <w:t xml:space="preserve">; </w:t>
      </w:r>
      <w:r>
        <w:rPr>
          <w:lang w:val="id_ID" w:bidi="id_ID"/>
        </w:rPr>
        <w:t>17:14</w:t>
      </w:r>
      <w:r>
        <w:rPr>
          <w:lang w:val="id_ID" w:bidi="id_ID"/>
        </w:rPr>
        <w:t>) di tengah penganiayaan, dengan menyadari bahwa pengecut akan menghadapi hukuman kekal bersama orang jahat (</w:t>
      </w:r>
      <w:r>
        <w:rPr>
          <w:lang w:val="id_ID" w:bidi="id_ID"/>
        </w:rPr>
        <w:t>Why. 21:8</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