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Вторая книга Царств</w:t>
      </w:r>
      <w:r>
        <w:rPr>
          <w:lang w:val="ru_RU" w:bidi="ru_RU"/>
        </w:rPr>
      </w:r>
    </w:p>
    <w:p>
      <w:pPr/>
      <w:r>
        <w:rPr>
          <w:lang w:val="ru_RU" w:bidi="ru_RU"/>
        </w:rPr>
      </w:r>
      <w:r>
        <w:rPr>
          <w:lang w:val="ru_RU" w:bidi="ru_RU"/>
        </w:rPr>
        <w:t>Приход Давида к власти над всеми коленами Израиля был сопряжён насилием, политикой и интригами. Давид был далеко не идеальным царём: он совершил прелюбодеяние, а затем, чтобы скрыть это, совершил и убийство, и в его семье и стране начался хаос. Но Бог был навеки предан Давиду и его потомкам. Бог защищал Давида во время всех тех многочисленных трудностей, с которыми тот сталкивался как руководитель страны, и милосердно простил и восстановил его, когда тот согрешил.</w:t>
      </w:r>
    </w:p>
    <w:p>
      <w:pPr>
        <w:pStyle w:val="Heading2"/>
      </w:pPr>
      <w:r>
        <w:rPr>
          <w:lang w:val="ru_RU" w:bidi="ru_RU"/>
        </w:rPr>
        <w:t>Исторический контекст</w:t>
      </w:r>
    </w:p>
    <w:p>
      <w:pPr/>
      <w:r>
        <w:rPr>
          <w:lang w:val="ru_RU" w:bidi="ru_RU"/>
        </w:rPr>
      </w:r>
      <w:r>
        <w:rPr>
          <w:lang w:val="ru_RU" w:bidi="ru_RU"/>
        </w:rPr>
        <w:t>Самуил помазал Давида как следующего царя Израиля ещё тогда, когда правил Саул (</w:t>
      </w:r>
      <w:r>
        <w:rPr>
          <w:lang w:val="ru_RU" w:bidi="ru_RU"/>
        </w:rPr>
        <w:t>1Цар.16:1–13</w:t>
      </w:r>
      <w:r>
        <w:rPr>
          <w:lang w:val="ru_RU" w:bidi="ru_RU"/>
        </w:rPr>
        <w:t>), и прошло ещё несколько лет, прежде чем Давид занял престол. Большую часть этого периода Давид был объектом ревности и гнева Саула. Саул много раз пытался убить Давида, но Давид не ответил тем же, когда у него была возможность убить Саула. Вместо этого Давид доверился Божьему плану и срокам.</w:t>
      </w:r>
    </w:p>
    <w:p>
      <w:pPr/>
      <w:r>
        <w:rPr>
          <w:lang w:val="ru_RU" w:bidi="ru_RU"/>
        </w:rPr>
      </w:r>
      <w:r>
        <w:rPr>
          <w:lang w:val="ru_RU" w:bidi="ru_RU"/>
        </w:rPr>
        <w:t>Царствование Давида принесло Израилю значительные перемены, как внутренние, так и внешние. Внутри страны народ начал по-новому осознавать себя как единую нацию. Во время правления Саула и в начале правления Давида народ Израиля не был полностью объединён и не осознавал себя единой нацией. Двенадцать колен по-прежнему обретали свою идентичность на уровне отдельного племени, а не нации. К концу правления Давида появилось чувство национального единства, которое подготовило почву для славных дней царя Соломона.</w:t>
      </w:r>
    </w:p>
    <w:p>
      <w:pPr/>
      <w:r>
        <w:rPr>
          <w:lang w:val="ru_RU" w:bidi="ru_RU"/>
        </w:rPr>
      </w:r>
      <w:r>
        <w:rPr>
          <w:lang w:val="ru_RU" w:bidi="ru_RU"/>
        </w:rPr>
        <w:t xml:space="preserve">Внешние перемены заключались в том, что во время правления царя Давида положение Израиля по отношению к своим соседям значительно улучшилось. Наиболее примечательно, что постоянная угроза, исходившая от филистимлян, столь очевидная в Книге Судей и во время правления Саула, в значительной степени исчезла в результате умелого руководства Давида (см. </w:t>
      </w:r>
      <w:r>
        <w:rPr>
          <w:lang w:val="ru_RU" w:bidi="ru_RU"/>
        </w:rPr>
        <w:t>2Цар.5:17–25</w:t>
      </w:r>
      <w:r>
        <w:rPr>
          <w:lang w:val="ru_RU" w:bidi="ru_RU"/>
        </w:rPr>
        <w:t xml:space="preserve">; </w:t>
      </w:r>
      <w:r>
        <w:rPr>
          <w:lang w:val="ru_RU" w:bidi="ru_RU"/>
        </w:rPr>
        <w:t>21:15–22</w:t>
      </w:r>
      <w:r>
        <w:rPr>
          <w:lang w:val="ru_RU" w:bidi="ru_RU"/>
        </w:rPr>
        <w:t xml:space="preserve">; </w:t>
      </w:r>
      <w:r>
        <w:rPr>
          <w:lang w:val="ru_RU" w:bidi="ru_RU"/>
        </w:rPr>
        <w:t>23:9–17</w:t>
      </w:r>
      <w:r>
        <w:rPr>
          <w:lang w:val="ru_RU" w:bidi="ru_RU"/>
        </w:rPr>
        <w:t>). Царствование Давида принесло мир и стабильность границам Израиля.</w:t>
      </w:r>
    </w:p>
    <w:p>
      <w:pPr>
        <w:pStyle w:val="Heading2"/>
      </w:pPr>
      <w:r>
        <w:rPr>
          <w:lang w:val="ru_RU" w:bidi="ru_RU"/>
        </w:rPr>
        <w:t>Краткое содержание</w:t>
      </w:r>
    </w:p>
    <w:p>
      <w:pPr/>
      <w:r>
        <w:rPr>
          <w:lang w:val="ru_RU" w:bidi="ru_RU"/>
        </w:rPr>
      </w:r>
      <w:r>
        <w:rPr>
          <w:lang w:val="ru_RU" w:bidi="ru_RU"/>
        </w:rPr>
        <w:t>Спустя 7,5 лет после смерти Саула и Ионафана (</w:t>
      </w:r>
      <w:r>
        <w:rPr>
          <w:lang w:val="ru_RU" w:bidi="ru_RU"/>
        </w:rPr>
        <w:t>1:1–27</w:t>
      </w:r>
      <w:r>
        <w:rPr>
          <w:lang w:val="ru_RU" w:bidi="ru_RU"/>
        </w:rPr>
        <w:t>) Давид правил как царь только над коленом Иуды. В течение двух лет единственный оставшийся в живых сын Саула, Иевосфей, был царём северных колен, и это привело к кровопролитной гражданской войне. Давид становился всё сильнее, в то время как Иевосфей ослабевал. В конце концов Иевосфей и его главнокомандующий Авенир были убиты, хотя Давид не желал их смерти (</w:t>
      </w:r>
      <w:r>
        <w:rPr>
          <w:lang w:val="ru_RU" w:bidi="ru_RU"/>
        </w:rPr>
        <w:t>3:22–4:12</w:t>
      </w:r>
      <w:r>
        <w:rPr>
          <w:lang w:val="ru_RU" w:bidi="ru_RU"/>
        </w:rPr>
        <w:t>). После смерти Иевосфея старейшины северных колен поклялись в верности Давиду. Давид немедленно перенёс свою столицу из Хеврона в расположенный к более центру страны Иерусалим, изгнав из него жителей иевуссеев (</w:t>
      </w:r>
      <w:r>
        <w:rPr>
          <w:lang w:val="ru_RU" w:bidi="ru_RU"/>
        </w:rPr>
        <w:t>5:6–16</w:t>
      </w:r>
      <w:r>
        <w:rPr>
          <w:lang w:val="ru_RU" w:bidi="ru_RU"/>
        </w:rPr>
        <w:t>).</w:t>
      </w:r>
    </w:p>
    <w:p>
      <w:pPr/>
      <w:r>
        <w:rPr>
          <w:lang w:val="ru_RU" w:bidi="ru_RU"/>
        </w:rPr>
      </w:r>
      <w:r>
        <w:rPr>
          <w:lang w:val="ru_RU" w:bidi="ru_RU"/>
        </w:rPr>
        <w:t>Иерусалим был не просто политической столицей Давида. Перенеся ковчег завета в Иерусалим, Давид сделал этот город и духовной столицей Израиля (</w:t>
      </w:r>
      <w:r>
        <w:rPr>
          <w:lang w:val="ru_RU" w:bidi="ru_RU"/>
        </w:rPr>
        <w:t>6:1–15</w:t>
      </w:r>
      <w:r>
        <w:rPr>
          <w:lang w:val="ru_RU" w:bidi="ru_RU"/>
        </w:rPr>
        <w:t>). Вскоре после этого Бог заключил вечный завет с Давидом и его потомками (</w:t>
      </w:r>
      <w:r>
        <w:rPr>
          <w:lang w:val="ru_RU" w:bidi="ru_RU"/>
        </w:rPr>
        <w:t>7:1–29</w:t>
      </w:r>
      <w:r>
        <w:rPr>
          <w:lang w:val="ru_RU" w:bidi="ru_RU"/>
        </w:rPr>
        <w:t>). В эти ранние годы Давид добивался успеха во всех сферах (</w:t>
      </w:r>
      <w:r>
        <w:rPr>
          <w:lang w:val="ru_RU" w:bidi="ru_RU"/>
        </w:rPr>
        <w:t>8:1–18</w:t>
      </w:r>
      <w:r>
        <w:rPr>
          <w:lang w:val="ru_RU" w:bidi="ru_RU"/>
        </w:rPr>
        <w:t xml:space="preserve">; </w:t>
      </w:r>
      <w:r>
        <w:rPr>
          <w:lang w:val="ru_RU" w:bidi="ru_RU"/>
        </w:rPr>
        <w:t>10:1–19</w:t>
      </w:r>
      <w:r>
        <w:rPr>
          <w:lang w:val="ru_RU" w:bidi="ru_RU"/>
        </w:rPr>
        <w:t>) и выполнил своё обещание по-доброму относиться к потомкам Саула и Ионафана (</w:t>
      </w:r>
      <w:r>
        <w:rPr>
          <w:lang w:val="ru_RU" w:bidi="ru_RU"/>
        </w:rPr>
        <w:t>9:1–13</w:t>
      </w:r>
      <w:r>
        <w:rPr>
          <w:lang w:val="ru_RU" w:bidi="ru_RU"/>
        </w:rPr>
        <w:t>).</w:t>
      </w:r>
    </w:p>
    <w:p>
      <w:pPr/>
      <w:r>
        <w:rPr>
          <w:lang w:val="ru_RU" w:bidi="ru_RU"/>
        </w:rPr>
      </w:r>
      <w:r>
        <w:rPr>
          <w:lang w:val="ru_RU" w:bidi="ru_RU"/>
        </w:rPr>
        <w:t>А затем Давид совершил одну из самых больших ошибок в своей жизни: он привёл в свой дом Вирсавию, чтобы вступить с ней в интимные отношения, хотя она была замужем за другим мужчиной (</w:t>
      </w:r>
      <w:r>
        <w:rPr>
          <w:lang w:val="ru_RU" w:bidi="ru_RU"/>
        </w:rPr>
        <w:t>11:1–5</w:t>
      </w:r>
      <w:r>
        <w:rPr>
          <w:lang w:val="ru_RU" w:bidi="ru_RU"/>
        </w:rPr>
        <w:t>). Когда Вирсавия забеременела, Давид организовал убийство её мужа (</w:t>
      </w:r>
      <w:r>
        <w:rPr>
          <w:lang w:val="ru_RU" w:bidi="ru_RU"/>
        </w:rPr>
        <w:t>11:6–27</w:t>
      </w:r>
      <w:r>
        <w:rPr>
          <w:lang w:val="ru_RU" w:bidi="ru_RU"/>
        </w:rPr>
        <w:t>). Бог разгневался на действия Давида и наказал его (</w:t>
      </w:r>
      <w:r>
        <w:rPr>
          <w:lang w:val="ru_RU" w:bidi="ru_RU"/>
        </w:rPr>
        <w:t>12:1–12</w:t>
      </w:r>
      <w:r>
        <w:rPr>
          <w:lang w:val="ru_RU" w:bidi="ru_RU"/>
        </w:rPr>
        <w:t>). Хотя Давид покаялся и получил Божье прощение, ребёнок, зачатый в результате этой связи, умер (</w:t>
      </w:r>
      <w:r>
        <w:rPr>
          <w:lang w:val="ru_RU" w:bidi="ru_RU"/>
        </w:rPr>
        <w:t>12:13–23</w:t>
      </w:r>
      <w:r>
        <w:rPr>
          <w:lang w:val="ru_RU" w:bidi="ru_RU"/>
        </w:rPr>
        <w:t>). Но Давид оставался избранным Божьим царём (</w:t>
      </w:r>
      <w:r>
        <w:rPr>
          <w:lang w:val="ru_RU" w:bidi="ru_RU"/>
        </w:rPr>
        <w:t>12:24–31</w:t>
      </w:r>
      <w:r>
        <w:rPr>
          <w:lang w:val="ru_RU" w:bidi="ru_RU"/>
        </w:rPr>
        <w:t>).</w:t>
      </w:r>
    </w:p>
    <w:p>
      <w:pPr/>
      <w:r>
        <w:rPr>
          <w:lang w:val="ru_RU" w:bidi="ru_RU"/>
        </w:rPr>
      </w:r>
      <w:r>
        <w:rPr>
          <w:lang w:val="ru_RU" w:bidi="ru_RU"/>
        </w:rPr>
        <w:t>С этого момента проблемы Давида только усугублялись. Амнон, один из сыновей Давида, изнасиловал свою сводную сестру Фамарь, и её брат Авессалом отомстил за это деяние (</w:t>
      </w:r>
      <w:r>
        <w:rPr>
          <w:lang w:val="ru_RU" w:bidi="ru_RU"/>
        </w:rPr>
        <w:t>13:1–39</w:t>
      </w:r>
      <w:r>
        <w:rPr>
          <w:lang w:val="ru_RU" w:bidi="ru_RU"/>
        </w:rPr>
        <w:t>). Позже Авессалом попытался свергнуть Давида и занять его место, но во время мятежа был убит (</w:t>
      </w:r>
      <w:r>
        <w:rPr>
          <w:lang w:val="ru_RU" w:bidi="ru_RU"/>
        </w:rPr>
        <w:t>14:1–19:43</w:t>
      </w:r>
      <w:r>
        <w:rPr>
          <w:lang w:val="ru_RU" w:bidi="ru_RU"/>
        </w:rPr>
        <w:t>). Савей из колена Вениаминова тоже поднял восстание против Давида, но потерпел поражение и был казнён (</w:t>
      </w:r>
      <w:r>
        <w:rPr>
          <w:lang w:val="ru_RU" w:bidi="ru_RU"/>
        </w:rPr>
        <w:t>20:1–26</w:t>
      </w:r>
      <w:r>
        <w:rPr>
          <w:lang w:val="ru_RU" w:bidi="ru_RU"/>
        </w:rPr>
        <w:t>).</w:t>
      </w:r>
    </w:p>
    <w:p>
      <w:pPr/>
      <w:r>
        <w:rPr>
          <w:lang w:val="ru_RU" w:bidi="ru_RU"/>
        </w:rPr>
      </w:r>
      <w:r>
        <w:rPr>
          <w:lang w:val="ru_RU" w:bidi="ru_RU"/>
        </w:rPr>
        <w:t>Будучи царём, Давид дважды пытался смягчить Божий гнев против своего народа (</w:t>
      </w:r>
      <w:r>
        <w:rPr>
          <w:lang w:val="ru_RU" w:bidi="ru_RU"/>
        </w:rPr>
        <w:t>21:1–22</w:t>
      </w:r>
      <w:r>
        <w:rPr>
          <w:lang w:val="ru_RU" w:bidi="ru_RU"/>
        </w:rPr>
        <w:t xml:space="preserve">; </w:t>
      </w:r>
      <w:r>
        <w:rPr>
          <w:lang w:val="ru_RU" w:bidi="ru_RU"/>
        </w:rPr>
        <w:t>24:1–25</w:t>
      </w:r>
      <w:r>
        <w:rPr>
          <w:lang w:val="ru_RU" w:bidi="ru_RU"/>
        </w:rPr>
        <w:t>). Во время второго случая Давид построил в Иерусалиме жертвенник (</w:t>
      </w:r>
      <w:r>
        <w:rPr>
          <w:lang w:val="ru_RU" w:bidi="ru_RU"/>
        </w:rPr>
        <w:t>24:18–25</w:t>
      </w:r>
      <w:r>
        <w:rPr>
          <w:lang w:val="ru_RU" w:bidi="ru_RU"/>
        </w:rPr>
        <w:t xml:space="preserve">), и на этом месте позже был построен Храм (см. </w:t>
      </w:r>
      <w:r>
        <w:rPr>
          <w:lang w:val="ru_RU" w:bidi="ru_RU"/>
        </w:rPr>
        <w:t>1Пар.21:18–22:1</w:t>
      </w:r>
      <w:r>
        <w:rPr>
          <w:lang w:val="ru_RU" w:bidi="ru_RU"/>
        </w:rPr>
        <w:t>). Между этими двумя эпизодами помещены отрывки, прославляющие Божью силу, действующую через Давида, и описания верности и героизма особых воинов Давида (</w:t>
      </w:r>
      <w:r>
        <w:rPr>
          <w:lang w:val="ru_RU" w:bidi="ru_RU"/>
        </w:rPr>
        <w:t>22:1–23:39</w:t>
      </w:r>
      <w:r>
        <w:rPr>
          <w:lang w:val="ru_RU" w:bidi="ru_RU"/>
        </w:rPr>
        <w:t>).</w:t>
      </w:r>
    </w:p>
    <w:p>
      <w:pPr>
        <w:pStyle w:val="Heading2"/>
      </w:pPr>
      <w:r>
        <w:rPr>
          <w:lang w:val="ru_RU" w:bidi="ru_RU"/>
        </w:rPr>
        <w:t>Авторство</w:t>
      </w:r>
    </w:p>
    <w:p>
      <w:pPr/>
      <w:r>
        <w:rPr>
          <w:lang w:val="ru_RU" w:bidi="ru_RU"/>
        </w:rPr>
      </w:r>
      <w:r>
        <w:rPr>
          <w:lang w:val="ru_RU" w:bidi="ru_RU"/>
        </w:rPr>
        <w:t xml:space="preserve">Вторую книгу Царств, вероятно, написал тот же анонимный автор, что и Первую книгу Царств (см. </w:t>
      </w:r>
      <w:r>
        <w:rPr>
          <w:lang w:val="ru_RU" w:bidi="ru_RU"/>
        </w:rPr>
        <w:t>Введение Первую книгу Царств</w:t>
      </w:r>
      <w:r>
        <w:rPr>
          <w:lang w:val="ru_RU" w:bidi="ru_RU"/>
        </w:rPr>
        <w:t>, «Авторство»).</w:t>
      </w:r>
    </w:p>
    <w:p>
      <w:pPr>
        <w:pStyle w:val="Heading2"/>
      </w:pPr>
      <w:r>
        <w:rPr>
          <w:lang w:val="ru_RU" w:bidi="ru_RU"/>
        </w:rPr>
        <w:t>Исторические вопросы</w:t>
      </w:r>
    </w:p>
    <w:p>
      <w:pPr/>
      <w:r>
        <w:rPr>
          <w:lang w:val="ru_RU" w:bidi="ru_RU"/>
        </w:rPr>
      </w:r>
      <w:r>
        <w:rPr>
          <w:lang w:val="ru_RU" w:bidi="ru_RU"/>
        </w:rPr>
        <w:t>Свидетельства о существовании Давида. В течение долгого времени имя Давида не встречалось ни в одном древнем документе, кроме как в Библии. Это привело некоторых исследователей, сторонников критической школы, к утверждению, что сам Давид и истории о нём были вымыслом. Однако в 1993 году археологи, работавшие в Телль-Дане на севере Израиля, нашли надпись на арамейском языке об Азаиле, царе Сирии (ок. 842–800 гг. до н.э.), который праздновал военную победу над Израильским и Иудейским государствами. Надпись гласит: «Я убью Иехо…, сына… правителя Израиля, и ...иаху, сына ...я дома Давидова» (многоточия отображают неразборчивые части текста этой надписи). Эта надпись свидетельствует о том, что Давид существовал, и подтверждает тот факт, что он основал династию в Иудее.</w:t>
      </w:r>
    </w:p>
    <w:p>
      <w:pPr/>
      <w:r>
        <w:rPr>
          <w:lang w:val="ru_RU" w:bidi="ru_RU"/>
        </w:rPr>
      </w:r>
      <w:r>
        <w:rPr>
          <w:lang w:val="ru_RU" w:bidi="ru_RU"/>
        </w:rPr>
        <w:t xml:space="preserve">Жестокость. Во Второй книге Царств больше, чем в любой другой библейской книге, рассказывается об убийствах и казнях, в первую очередь политических соперников Давида и их сторонников (Саула и Ионафана, </w:t>
      </w:r>
      <w:r>
        <w:rPr>
          <w:lang w:val="ru_RU" w:bidi="ru_RU"/>
        </w:rPr>
        <w:t>1:1–15</w:t>
      </w:r>
      <w:r>
        <w:rPr>
          <w:lang w:val="ru_RU" w:bidi="ru_RU"/>
        </w:rPr>
        <w:t xml:space="preserve">; Авенира </w:t>
      </w:r>
      <w:r>
        <w:rPr>
          <w:lang w:val="ru_RU" w:bidi="ru_RU"/>
        </w:rPr>
        <w:t>3:30</w:t>
      </w:r>
      <w:r>
        <w:rPr>
          <w:lang w:val="ru_RU" w:bidi="ru_RU"/>
        </w:rPr>
        <w:t xml:space="preserve">; Иевосфея </w:t>
      </w:r>
      <w:r>
        <w:rPr>
          <w:lang w:val="ru_RU" w:bidi="ru_RU"/>
        </w:rPr>
        <w:t>4:6–8</w:t>
      </w:r>
      <w:r>
        <w:rPr>
          <w:lang w:val="ru_RU" w:bidi="ru_RU"/>
        </w:rPr>
        <w:t xml:space="preserve">; Авессалома </w:t>
      </w:r>
      <w:r>
        <w:rPr>
          <w:lang w:val="ru_RU" w:bidi="ru_RU"/>
        </w:rPr>
        <w:t>18:14–15</w:t>
      </w:r>
      <w:r>
        <w:rPr>
          <w:lang w:val="ru_RU" w:bidi="ru_RU"/>
        </w:rPr>
        <w:t xml:space="preserve">; других потомков Саула мужского пола </w:t>
      </w:r>
      <w:r>
        <w:rPr>
          <w:lang w:val="ru_RU" w:bidi="ru_RU"/>
        </w:rPr>
        <w:t>21:8–9</w:t>
      </w:r>
      <w:r>
        <w:rPr>
          <w:lang w:val="ru_RU" w:bidi="ru_RU"/>
        </w:rPr>
        <w:t xml:space="preserve">; Амессая </w:t>
      </w:r>
      <w:r>
        <w:rPr>
          <w:lang w:val="ru_RU" w:bidi="ru_RU"/>
        </w:rPr>
        <w:t>20:10</w:t>
      </w:r>
      <w:r>
        <w:rPr>
          <w:lang w:val="ru_RU" w:bidi="ru_RU"/>
        </w:rPr>
        <w:t xml:space="preserve">; Савея </w:t>
      </w:r>
      <w:r>
        <w:rPr>
          <w:lang w:val="ru_RU" w:bidi="ru_RU"/>
        </w:rPr>
        <w:t>20:21–22</w:t>
      </w:r>
      <w:r>
        <w:rPr>
          <w:lang w:val="ru_RU" w:bidi="ru_RU"/>
        </w:rPr>
        <w:t xml:space="preserve">). Однако рассказчик старается показать, что Давид не несёт ответственности за эти убийства. Вопреки утверждениям некоторых (см. </w:t>
      </w:r>
      <w:r>
        <w:rPr>
          <w:lang w:val="ru_RU" w:bidi="ru_RU"/>
        </w:rPr>
        <w:t>16:5–8</w:t>
      </w:r>
      <w:r>
        <w:rPr>
          <w:lang w:val="ru_RU" w:bidi="ru_RU"/>
        </w:rPr>
        <w:t>), Давида нельзя было обвинить в кровожадных политических амбициях. Давид был виновен в убийстве только в случае с Урией. Без сомнения, это был ужасный грех, но он был лишён политических мотивов.</w:t>
      </w:r>
    </w:p>
    <w:p>
      <w:pPr/>
      <w:r>
        <w:rPr>
          <w:lang w:val="ru_RU" w:bidi="ru_RU"/>
        </w:rPr>
      </w:r>
      <w:r>
        <w:rPr>
          <w:lang w:val="ru_RU" w:bidi="ru_RU"/>
        </w:rPr>
        <w:t>Давид не был причастен ко многим убийствам, связанным с его приходом к власти. Он не был узурпатором, который насильственно уничтожил предыдущую царскую семью. На самом деле, он искренне оплакивал смерть Саула и Ионафана и приказал казнить тех, кто убил Саула и Иевосфея (</w:t>
      </w:r>
      <w:r>
        <w:rPr>
          <w:lang w:val="ru_RU" w:bidi="ru_RU"/>
        </w:rPr>
        <w:t>1:1–16</w:t>
      </w:r>
      <w:r>
        <w:rPr>
          <w:lang w:val="ru_RU" w:bidi="ru_RU"/>
        </w:rPr>
        <w:t xml:space="preserve">; </w:t>
      </w:r>
      <w:r>
        <w:rPr>
          <w:lang w:val="ru_RU" w:bidi="ru_RU"/>
        </w:rPr>
        <w:t>4:12</w:t>
      </w:r>
      <w:r>
        <w:rPr>
          <w:lang w:val="ru_RU" w:bidi="ru_RU"/>
        </w:rPr>
        <w:t>). Давид проявлял глубокое уважение к Саулу как к помазанному Господом царю. Хотя Давид знал, что Бог помазал его, чтобы заменить Саула, он отказался взять это дело в свои руки.</w:t>
      </w:r>
    </w:p>
    <w:p>
      <w:pPr>
        <w:pStyle w:val="Heading2"/>
      </w:pPr>
      <w:r>
        <w:rPr>
          <w:lang w:val="ru_RU" w:bidi="ru_RU"/>
        </w:rPr>
        <w:t>Значение и смысл</w:t>
      </w:r>
    </w:p>
    <w:p>
      <w:pPr/>
      <w:r>
        <w:rPr>
          <w:lang w:val="ru_RU" w:bidi="ru_RU"/>
        </w:rPr>
      </w:r>
      <w:r>
        <w:rPr>
          <w:lang w:val="ru_RU" w:bidi="ru_RU"/>
        </w:rPr>
        <w:t>В Первой книге Царств рассказывается, как Бог повелел пророку помазать Давида на царство (</w:t>
      </w:r>
      <w:r>
        <w:rPr>
          <w:lang w:val="ru_RU" w:bidi="ru_RU"/>
        </w:rPr>
        <w:t>1Цар.16:1–13</w:t>
      </w:r>
      <w:r>
        <w:rPr>
          <w:lang w:val="ru_RU" w:bidi="ru_RU"/>
        </w:rPr>
        <w:t>). Более того, Бог заключил завет с Давидом, чтобы укрепить Свою приверженность династии Давида.</w:t>
      </w:r>
    </w:p>
    <w:p>
      <w:pPr/>
      <w:r>
        <w:rPr>
          <w:lang w:val="ru_RU" w:bidi="ru_RU"/>
        </w:rPr>
      </w:r>
      <w:r>
        <w:rPr>
          <w:lang w:val="ru_RU" w:bidi="ru_RU"/>
        </w:rPr>
        <w:t>Божий завет с Давидом имеет значительное сходство с заветом с Авраамом. Оба завета обещают великую славу (</w:t>
      </w:r>
      <w:r>
        <w:rPr>
          <w:lang w:val="ru_RU" w:bidi="ru_RU"/>
        </w:rPr>
        <w:t>Быт.12:2</w:t>
      </w:r>
      <w:r>
        <w:rPr>
          <w:lang w:val="ru_RU" w:bidi="ru_RU"/>
        </w:rPr>
        <w:t xml:space="preserve">; </w:t>
      </w:r>
      <w:r>
        <w:rPr>
          <w:lang w:val="ru_RU" w:bidi="ru_RU"/>
        </w:rPr>
        <w:t>2Цар.7:9</w:t>
      </w:r>
      <w:r>
        <w:rPr>
          <w:lang w:val="ru_RU" w:bidi="ru_RU"/>
        </w:rPr>
        <w:t>) и покой от врагов (</w:t>
      </w:r>
      <w:r>
        <w:rPr>
          <w:lang w:val="ru_RU" w:bidi="ru_RU"/>
        </w:rPr>
        <w:t>Быт.15:18–21</w:t>
      </w:r>
      <w:r>
        <w:rPr>
          <w:lang w:val="ru_RU" w:bidi="ru_RU"/>
        </w:rPr>
        <w:t xml:space="preserve">; </w:t>
      </w:r>
      <w:r>
        <w:rPr>
          <w:lang w:val="ru_RU" w:bidi="ru_RU"/>
        </w:rPr>
        <w:t>2Цар.7:10</w:t>
      </w:r>
      <w:r>
        <w:rPr>
          <w:lang w:val="ru_RU" w:bidi="ru_RU"/>
        </w:rPr>
        <w:t>). Оба завета установлены навеки (</w:t>
      </w:r>
      <w:r>
        <w:rPr>
          <w:lang w:val="ru_RU" w:bidi="ru_RU"/>
        </w:rPr>
        <w:t>Быт.13:15</w:t>
      </w:r>
      <w:r>
        <w:rPr>
          <w:lang w:val="ru_RU" w:bidi="ru_RU"/>
        </w:rPr>
        <w:t xml:space="preserve">; </w:t>
      </w:r>
      <w:r>
        <w:rPr>
          <w:lang w:val="ru_RU" w:bidi="ru_RU"/>
        </w:rPr>
        <w:t>2Цар.7:16</w:t>
      </w:r>
      <w:r>
        <w:rPr>
          <w:lang w:val="ru_RU" w:bidi="ru_RU"/>
        </w:rPr>
        <w:t>), и большая часть земли, которую Бог обещал Аврааму и его потомкам (</w:t>
      </w:r>
      <w:r>
        <w:rPr>
          <w:lang w:val="ru_RU" w:bidi="ru_RU"/>
        </w:rPr>
        <w:t>Быт.15:18</w:t>
      </w:r>
      <w:r>
        <w:rPr>
          <w:lang w:val="ru_RU" w:bidi="ru_RU"/>
        </w:rPr>
        <w:t>), была приобретена Давидом в результате расширения его царства (</w:t>
      </w:r>
      <w:r>
        <w:rPr>
          <w:lang w:val="ru_RU" w:bidi="ru_RU"/>
        </w:rPr>
        <w:t>2Цар.5:17–25</w:t>
      </w:r>
      <w:r>
        <w:rPr>
          <w:lang w:val="ru_RU" w:bidi="ru_RU"/>
        </w:rPr>
        <w:t xml:space="preserve">; </w:t>
      </w:r>
      <w:r>
        <w:rPr>
          <w:lang w:val="ru_RU" w:bidi="ru_RU"/>
        </w:rPr>
        <w:t>8:1–14</w:t>
      </w:r>
      <w:r>
        <w:rPr>
          <w:lang w:val="ru_RU" w:bidi="ru_RU"/>
        </w:rPr>
        <w:t xml:space="preserve">; </w:t>
      </w:r>
      <w:r>
        <w:rPr>
          <w:lang w:val="ru_RU" w:bidi="ru_RU"/>
        </w:rPr>
        <w:t>10:1–9</w:t>
      </w:r>
      <w:r>
        <w:rPr>
          <w:lang w:val="ru_RU" w:bidi="ru_RU"/>
        </w:rPr>
        <w:t>).</w:t>
      </w:r>
    </w:p>
    <w:p>
      <w:pPr/>
      <w:r>
        <w:rPr>
          <w:lang w:val="ru_RU" w:bidi="ru_RU"/>
        </w:rPr>
      </w:r>
      <w:r>
        <w:rPr>
          <w:lang w:val="ru_RU" w:bidi="ru_RU"/>
        </w:rPr>
        <w:t>Преданность Бога имела решающее значение для успеха Давида, несмотря на гражданскую войну, восстания, кровожадные амбиции некоторых из его верноподданных и его личные падения. Ошибки Давида — особенно его прелюбодеяние с Вирсавией и убийство Урии — могут заставить задуматься, не станет ли Давид таким же, как Саул, отвергнутым Богом и заменённым другим. Несомненно, Бог действительно наказал Давида, когда он согрешил (</w:t>
      </w:r>
      <w:r>
        <w:rPr>
          <w:lang w:val="ru_RU" w:bidi="ru_RU"/>
        </w:rPr>
        <w:t>12:1–20:26</w:t>
      </w:r>
      <w:r>
        <w:rPr>
          <w:lang w:val="ru_RU" w:bidi="ru_RU"/>
        </w:rPr>
        <w:t xml:space="preserve">; </w:t>
      </w:r>
      <w:r>
        <w:rPr>
          <w:lang w:val="ru_RU" w:bidi="ru_RU"/>
        </w:rPr>
        <w:t>24:1–25</w:t>
      </w:r>
      <w:r>
        <w:rPr>
          <w:lang w:val="ru_RU" w:bidi="ru_RU"/>
        </w:rPr>
        <w:t>). Но Бог оставался преданным Давиду и его династии (</w:t>
      </w:r>
      <w:r>
        <w:rPr>
          <w:lang w:val="ru_RU" w:bidi="ru_RU"/>
        </w:rPr>
        <w:t>7:14–16</w:t>
      </w:r>
      <w:r>
        <w:rPr>
          <w:lang w:val="ru_RU" w:bidi="ru_RU"/>
        </w:rPr>
        <w:t>). Именно эта преданность Бога, а не заслуги Давида, объясняет его успех.</w:t>
      </w:r>
    </w:p>
    <w:p>
      <w:pPr/>
      <w:r>
        <w:rPr>
          <w:lang w:val="ru_RU" w:bidi="ru_RU"/>
        </w:rPr>
      </w:r>
      <w:r>
        <w:rPr>
          <w:lang w:val="ru_RU" w:bidi="ru_RU"/>
        </w:rPr>
        <w:t>Царство занимало центральное место в Божьем плане для Его народа и творения. Божья приверженность Давиду простирается не только на самого Давида и его непосредственных потомков, но и на его отдалённого потомка — на Иисуса Христа. Новый Завет начинается (</w:t>
      </w:r>
      <w:r>
        <w:rPr>
          <w:lang w:val="ru_RU" w:bidi="ru_RU"/>
        </w:rPr>
        <w:t>Мф.1:1</w:t>
      </w:r>
      <w:r>
        <w:rPr>
          <w:lang w:val="ru_RU" w:bidi="ru_RU"/>
        </w:rPr>
        <w:t>) и заканчивается (</w:t>
      </w:r>
      <w:r>
        <w:rPr>
          <w:lang w:val="ru_RU" w:bidi="ru_RU"/>
        </w:rPr>
        <w:t>Откр.22:16</w:t>
      </w:r>
      <w:r>
        <w:rPr>
          <w:lang w:val="ru_RU" w:bidi="ru_RU"/>
        </w:rPr>
        <w:t>) на Иисусе, Вечном Царе как потомке Давида.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