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JAS</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Послание Иакова</w:t>
      </w:r>
      <w:r>
        <w:rPr>
          <w:lang w:val="ru_RU" w:bidi="ru_RU"/>
        </w:rPr>
      </w:r>
    </w:p>
    <w:p>
      <w:pPr/>
      <w:r>
        <w:rPr>
          <w:lang w:val="ru_RU" w:bidi="ru_RU"/>
        </w:rPr>
      </w:r>
      <w:r>
        <w:rPr>
          <w:lang w:val="ru_RU" w:bidi="ru_RU"/>
        </w:rPr>
        <w:t>Можем ли мы быть верными друзьями Бога, как Авраам? Способны ли мы противостоять давлению мира, нашим бунтарским человеческим порывам и влиянию дьявола? Можем ли мы, христиане, сохранять мир, когда мы ищем решения жизненных проблем? В своём Послании Иаков затрагивает эти вопросы, стараясь побудить христиан расти в зрелой и последовательной вере и показать, как должны жить христиане в своих отношениях с Богом и друг с другом.</w:t>
      </w:r>
    </w:p>
    <w:p>
      <w:pPr>
        <w:pStyle w:val="Heading2"/>
      </w:pPr>
      <w:r>
        <w:rPr>
          <w:lang w:val="ru_RU" w:bidi="ru_RU"/>
        </w:rPr>
        <w:t>Исторический фон</w:t>
      </w:r>
    </w:p>
    <w:p>
      <w:pPr/>
      <w:r>
        <w:rPr>
          <w:lang w:val="ru_RU" w:bidi="ru_RU"/>
        </w:rPr>
      </w:r>
      <w:r>
        <w:rPr>
          <w:lang w:val="ru_RU" w:bidi="ru_RU"/>
        </w:rPr>
        <w:t>Вскоре после воскресения Христа Иаков, брат Иисуса, стал признанным лидером Иерусалимской церкви. Иаков писал уверовавшим иудеям (</w:t>
      </w:r>
      <w:r>
        <w:rPr>
          <w:lang w:val="ru_RU" w:bidi="ru_RU"/>
        </w:rPr>
        <w:t>Иак.1:1</w:t>
      </w:r>
      <w:r>
        <w:rPr>
          <w:lang w:val="ru_RU" w:bidi="ru_RU"/>
        </w:rPr>
        <w:t>), которые покинули Иерусалим из-за гонений, начавшихся с побивания Стефана камнями (</w:t>
      </w:r>
      <w:r>
        <w:rPr>
          <w:lang w:val="ru_RU" w:bidi="ru_RU"/>
        </w:rPr>
        <w:t>Деян.8:1</w:t>
      </w:r>
      <w:r>
        <w:rPr>
          <w:lang w:val="ru_RU" w:bidi="ru_RU"/>
        </w:rPr>
        <w:t xml:space="preserve">; </w:t>
      </w:r>
      <w:r>
        <w:rPr>
          <w:lang w:val="ru_RU" w:bidi="ru_RU"/>
        </w:rPr>
        <w:t>11:19</w:t>
      </w:r>
      <w:r>
        <w:rPr>
          <w:lang w:val="ru_RU" w:bidi="ru_RU"/>
        </w:rPr>
        <w:t>). Адресаты Иакова жили среди евреев, которые когда-то оказались «в рассеянии» (</w:t>
      </w:r>
      <w:r>
        <w:rPr>
          <w:lang w:val="ru_RU" w:bidi="ru_RU"/>
        </w:rPr>
        <w:t>Иак.1:1</w:t>
      </w:r>
      <w:r>
        <w:rPr>
          <w:lang w:val="ru_RU" w:bidi="ru_RU"/>
        </w:rPr>
        <w:t xml:space="preserve">; см. </w:t>
      </w:r>
      <w:r>
        <w:rPr>
          <w:lang w:val="ru_RU" w:bidi="ru_RU"/>
        </w:rPr>
        <w:t>Ин.7:35</w:t>
      </w:r>
      <w:r>
        <w:rPr>
          <w:lang w:val="ru_RU" w:bidi="ru_RU"/>
        </w:rPr>
        <w:t>). Рассеяние (или диаспора) берёт своё начало в 722–721 гг. до н.э., когда жители Израиля (Северного Царства) были уведены ассирийцами в плен, то есть переселены (рассеяны) на территории Ассирийской империи, и в 586 г. до н.э., когда вавилоняне увели в плен жителей Иудеи (Южного Царства) и поселили (рассеяли) их на территориях Вавилонской империи. Позднее в это рассеяние (то есть в еврейскую диаспору) вошло множество евреев, которые путешествовавали по Греческой и Римской империям (</w:t>
      </w:r>
      <w:r>
        <w:rPr>
          <w:lang w:val="ru_RU" w:bidi="ru_RU"/>
        </w:rPr>
        <w:t>Иак.4:13</w:t>
      </w:r>
      <w:r>
        <w:rPr>
          <w:lang w:val="ru_RU" w:bidi="ru_RU"/>
        </w:rPr>
        <w:t xml:space="preserve">; </w:t>
      </w:r>
      <w:r>
        <w:rPr>
          <w:lang w:val="ru_RU" w:bidi="ru_RU"/>
        </w:rPr>
        <w:t>Деян.13:14</w:t>
      </w:r>
      <w:r>
        <w:rPr>
          <w:lang w:val="ru_RU" w:bidi="ru_RU"/>
        </w:rPr>
        <w:t xml:space="preserve">; </w:t>
      </w:r>
      <w:r>
        <w:rPr>
          <w:lang w:val="ru_RU" w:bidi="ru_RU"/>
        </w:rPr>
        <w:t>17:1</w:t>
      </w:r>
      <w:r>
        <w:rPr>
          <w:lang w:val="ru_RU" w:bidi="ru_RU"/>
        </w:rPr>
        <w:t>). К середине первого века нашей эры еврейские общины были разбросаны (рассеяны) по всему греко-римскому миру. Иудейские верующие в рассеянии (в диаспоре) находились под давлением общества, которое угнетало их экономически (</w:t>
      </w:r>
      <w:r>
        <w:rPr>
          <w:lang w:val="ru_RU" w:bidi="ru_RU"/>
        </w:rPr>
        <w:t>Иак.2:6</w:t>
      </w:r>
      <w:r>
        <w:rPr>
          <w:lang w:val="ru_RU" w:bidi="ru_RU"/>
        </w:rPr>
        <w:t>) и преследовало за веру в Иисуса Христа (</w:t>
      </w:r>
      <w:r>
        <w:rPr>
          <w:lang w:val="ru_RU" w:bidi="ru_RU"/>
        </w:rPr>
        <w:t>2:7</w:t>
      </w:r>
      <w:r>
        <w:rPr>
          <w:lang w:val="ru_RU" w:bidi="ru_RU"/>
        </w:rPr>
        <w:t>).</w:t>
      </w:r>
    </w:p>
    <w:p>
      <w:pPr>
        <w:pStyle w:val="Heading2"/>
      </w:pPr>
      <w:r>
        <w:rPr>
          <w:lang w:val="ru_RU" w:bidi="ru_RU"/>
        </w:rPr>
        <w:t>Содержание</w:t>
      </w:r>
    </w:p>
    <w:p>
      <w:pPr/>
      <w:r>
        <w:rPr>
          <w:lang w:val="ru_RU" w:bidi="ru_RU"/>
        </w:rPr>
      </w:r>
      <w:r>
        <w:rPr>
          <w:lang w:val="ru_RU" w:bidi="ru_RU"/>
        </w:rPr>
        <w:t>Послание Иакова написано с пастырской точки зрения, и в нём больше, чем в какой-либо другой книге Нового Завета, уделяется внимание этике. Послание содержит наставления, основанные на Законе, который трактуется через жизнь и учение Иисуса (</w:t>
      </w:r>
      <w:r>
        <w:rPr>
          <w:lang w:val="ru_RU" w:bidi="ru_RU"/>
        </w:rPr>
        <w:t>1:25</w:t>
      </w:r>
      <w:r>
        <w:rPr>
          <w:lang w:val="ru_RU" w:bidi="ru_RU"/>
        </w:rPr>
        <w:t xml:space="preserve">; </w:t>
      </w:r>
      <w:r>
        <w:rPr>
          <w:lang w:val="ru_RU" w:bidi="ru_RU"/>
        </w:rPr>
        <w:t>2:8</w:t>
      </w:r>
      <w:r>
        <w:rPr>
          <w:lang w:val="ru_RU" w:bidi="ru_RU"/>
        </w:rPr>
        <w:t>). Иаков также отражает учение Иисуса, особенно ту его часть, что записана в «Нагорной проповеди» у Матфея (</w:t>
      </w:r>
      <w:r>
        <w:rPr>
          <w:lang w:val="ru_RU" w:bidi="ru_RU"/>
        </w:rPr>
        <w:t>Мф.5–7</w:t>
      </w:r>
      <w:r>
        <w:rPr>
          <w:lang w:val="ru_RU" w:bidi="ru_RU"/>
        </w:rPr>
        <w:t>) и в «Проповеди на равнине» у Луки (</w:t>
      </w:r>
      <w:r>
        <w:rPr>
          <w:lang w:val="ru_RU" w:bidi="ru_RU"/>
        </w:rPr>
        <w:t>Лк.6:20–49</w:t>
      </w:r>
      <w:r>
        <w:rPr>
          <w:lang w:val="ru_RU" w:bidi="ru_RU"/>
        </w:rPr>
        <w:t>).</w:t>
      </w:r>
    </w:p>
    <w:p>
      <w:pPr>
        <w:pStyle w:val="Heading2"/>
      </w:pPr>
      <w:r>
        <w:rPr>
          <w:lang w:val="ru_RU" w:bidi="ru_RU"/>
        </w:rPr>
        <w:t>Авторство</w:t>
      </w:r>
    </w:p>
    <w:p>
      <w:pPr/>
      <w:r>
        <w:rPr>
          <w:lang w:val="ru_RU" w:bidi="ru_RU"/>
        </w:rPr>
      </w:r>
      <w:r>
        <w:rPr>
          <w:lang w:val="ru_RU" w:bidi="ru_RU"/>
        </w:rPr>
        <w:t>Послание Иакова было написано одним из братьев Иисуса. Как и другие сыновья Иосифа и Марии (</w:t>
      </w:r>
      <w:r>
        <w:rPr>
          <w:lang w:val="ru_RU" w:bidi="ru_RU"/>
        </w:rPr>
        <w:t>Мф.13:55</w:t>
      </w:r>
      <w:r>
        <w:rPr>
          <w:lang w:val="ru_RU" w:bidi="ru_RU"/>
        </w:rPr>
        <w:t>), Иаков (греч. «Иакобос», евр. «Йакоб») носил имя одного из героев Ветхого Завета.</w:t>
      </w:r>
    </w:p>
    <w:p>
      <w:pPr/>
      <w:r>
        <w:rPr>
          <w:lang w:val="ru_RU" w:bidi="ru_RU"/>
        </w:rPr>
      </w:r>
      <w:r>
        <w:rPr>
          <w:lang w:val="ru_RU" w:bidi="ru_RU"/>
        </w:rPr>
        <w:t>Во время публичного служения Иисуса ни Иаков, ни другие братья и сёстры Иисуса не были Его последователями. Они даже пытались препятствовать Его служению и вернуть Его домой (</w:t>
      </w:r>
      <w:r>
        <w:rPr>
          <w:lang w:val="ru_RU" w:bidi="ru_RU"/>
        </w:rPr>
        <w:t>Мк.3:20–21</w:t>
      </w:r>
      <w:r>
        <w:rPr>
          <w:lang w:val="ru_RU" w:bidi="ru_RU"/>
        </w:rPr>
        <w:t xml:space="preserve">; ср. </w:t>
      </w:r>
      <w:r>
        <w:rPr>
          <w:lang w:val="ru_RU" w:bidi="ru_RU"/>
        </w:rPr>
        <w:t>Ин.7:3–5</w:t>
      </w:r>
      <w:r>
        <w:rPr>
          <w:lang w:val="ru_RU" w:bidi="ru_RU"/>
        </w:rPr>
        <w:t xml:space="preserve">). После воскресения Иисуса Иаков уверовал. Предположительно это случилось после того, как явление ему лично воскресшего Христа убедило Иакова, что Иисус — это Христос (см. </w:t>
      </w:r>
      <w:r>
        <w:rPr>
          <w:lang w:val="ru_RU" w:bidi="ru_RU"/>
        </w:rPr>
        <w:t>1Кор.15:7</w:t>
      </w:r>
      <w:r>
        <w:rPr>
          <w:lang w:val="ru_RU" w:bidi="ru_RU"/>
        </w:rPr>
        <w:t>). В день Пятидесятницы, когда был дан Дух Святой, Иаков находился вместе с другими учениками в горнице (</w:t>
      </w:r>
      <w:r>
        <w:rPr>
          <w:lang w:val="ru_RU" w:bidi="ru_RU"/>
        </w:rPr>
        <w:t>Деян.1:14</w:t>
      </w:r>
      <w:r>
        <w:rPr>
          <w:lang w:val="ru_RU" w:bidi="ru_RU"/>
        </w:rPr>
        <w:t xml:space="preserve">; </w:t>
      </w:r>
      <w:r>
        <w:rPr>
          <w:lang w:val="ru_RU" w:bidi="ru_RU"/>
        </w:rPr>
        <w:t>2:1–3</w:t>
      </w:r>
      <w:r>
        <w:rPr>
          <w:lang w:val="ru_RU" w:bidi="ru_RU"/>
        </w:rPr>
        <w:t xml:space="preserve">). Позже Иаков стал одним из руководителей Иерусалимской церкви (см. </w:t>
      </w:r>
      <w:r>
        <w:rPr>
          <w:lang w:val="ru_RU" w:bidi="ru_RU"/>
        </w:rPr>
        <w:t>Деян.15:13–22</w:t>
      </w:r>
      <w:r>
        <w:rPr>
          <w:lang w:val="ru_RU" w:bidi="ru_RU"/>
        </w:rPr>
        <w:t>).</w:t>
      </w:r>
    </w:p>
    <w:p>
      <w:pPr>
        <w:pStyle w:val="Heading2"/>
      </w:pPr>
      <w:r>
        <w:rPr>
          <w:lang w:val="ru_RU" w:bidi="ru_RU"/>
        </w:rPr>
        <w:t>Датировка и место написания</w:t>
      </w:r>
    </w:p>
    <w:p>
      <w:pPr/>
      <w:r>
        <w:rPr>
          <w:lang w:val="ru_RU" w:bidi="ru_RU"/>
        </w:rPr>
      </w:r>
      <w:r>
        <w:rPr>
          <w:lang w:val="ru_RU" w:bidi="ru_RU"/>
        </w:rPr>
        <w:t xml:space="preserve">Послание Иакова, возможно, является самой ранней книгой Нового Завета, и было написано во время между гонениями при Ироде Агриппе (44 г. н.э., </w:t>
      </w:r>
      <w:r>
        <w:rPr>
          <w:lang w:val="ru_RU" w:bidi="ru_RU"/>
        </w:rPr>
        <w:t>Деян.12:1–5</w:t>
      </w:r>
      <w:r>
        <w:rPr>
          <w:lang w:val="ru_RU" w:bidi="ru_RU"/>
        </w:rPr>
        <w:t xml:space="preserve">) и собором в Иерусалиме (49–50 гг. н. э.). Это Послание отражает ранний период христианской церкви </w:t>
      </w:r>
      <w:r>
        <w:rPr>
          <w:lang w:val="ru_RU" w:bidi="ru_RU"/>
        </w:rPr>
        <w:t xml:space="preserve">— </w:t>
      </w:r>
      <w:r>
        <w:rPr>
          <w:lang w:val="ru_RU" w:bidi="ru_RU"/>
        </w:rPr>
        <w:t xml:space="preserve">до конфликта по поводу обрезания обращённых язычников и до развития ложных учений в других христианских общинах. Это было время, когда слова </w:t>
      </w:r>
      <w:r>
        <w:rPr>
          <w:i/>
          <w:lang w:val="ru_RU" w:bidi="ru_RU"/>
        </w:rPr>
        <w:t>синагога</w:t>
      </w:r>
      <w:r>
        <w:rPr>
          <w:lang w:val="ru_RU" w:bidi="ru_RU"/>
        </w:rPr>
        <w:t xml:space="preserve"> («собрание», </w:t>
      </w:r>
      <w:r>
        <w:rPr>
          <w:lang w:val="ru_RU" w:bidi="ru_RU"/>
        </w:rPr>
        <w:t>Иак.2:2</w:t>
      </w:r>
      <w:r>
        <w:rPr>
          <w:lang w:val="ru_RU" w:bidi="ru_RU"/>
        </w:rPr>
        <w:t xml:space="preserve">) и </w:t>
      </w:r>
      <w:r>
        <w:rPr>
          <w:i/>
          <w:lang w:val="ru_RU" w:bidi="ru_RU"/>
        </w:rPr>
        <w:t>церковь</w:t>
      </w:r>
      <w:r>
        <w:rPr>
          <w:lang w:val="ru_RU" w:bidi="ru_RU"/>
        </w:rPr>
        <w:t xml:space="preserve"> (</w:t>
      </w:r>
      <w:r>
        <w:rPr>
          <w:lang w:val="ru_RU" w:bidi="ru_RU"/>
        </w:rPr>
        <w:t>5:14</w:t>
      </w:r>
      <w:r>
        <w:rPr>
          <w:lang w:val="ru_RU" w:bidi="ru_RU"/>
        </w:rPr>
        <w:t xml:space="preserve">), а также слова </w:t>
      </w:r>
      <w:r>
        <w:rPr>
          <w:i/>
          <w:lang w:val="ru_RU" w:bidi="ru_RU"/>
        </w:rPr>
        <w:t>Закон</w:t>
      </w:r>
      <w:r>
        <w:rPr>
          <w:lang w:val="ru_RU" w:bidi="ru_RU"/>
        </w:rPr>
        <w:t xml:space="preserve"> и </w:t>
      </w:r>
      <w:r>
        <w:rPr>
          <w:i/>
          <w:lang w:val="ru_RU" w:bidi="ru_RU"/>
        </w:rPr>
        <w:t>Слово</w:t>
      </w:r>
      <w:r>
        <w:rPr>
          <w:lang w:val="ru_RU" w:bidi="ru_RU"/>
        </w:rPr>
        <w:t xml:space="preserve"> (</w:t>
      </w:r>
      <w:r>
        <w:rPr>
          <w:lang w:val="ru_RU" w:bidi="ru_RU"/>
        </w:rPr>
        <w:t>1:23</w:t>
      </w:r>
      <w:r>
        <w:rPr>
          <w:lang w:val="ru_RU" w:bidi="ru_RU"/>
        </w:rPr>
        <w:t xml:space="preserve">, </w:t>
      </w:r>
      <w:r>
        <w:rPr>
          <w:lang w:val="ru_RU" w:bidi="ru_RU"/>
        </w:rPr>
        <w:t>25</w:t>
      </w:r>
      <w:r>
        <w:rPr>
          <w:lang w:val="ru_RU" w:bidi="ru_RU"/>
        </w:rPr>
        <w:t>) употреблялись как синонимы (означали одно и то же).</w:t>
      </w:r>
    </w:p>
    <w:p>
      <w:pPr/>
      <w:r>
        <w:rPr>
          <w:lang w:val="ru_RU" w:bidi="ru_RU"/>
        </w:rPr>
      </w:r>
      <w:r>
        <w:rPr>
          <w:lang w:val="ru_RU" w:bidi="ru_RU"/>
        </w:rPr>
        <w:t>То, что Книга Деяний и Послание к Галатам говорят о местонахождении Иакова (</w:t>
      </w:r>
      <w:r>
        <w:rPr>
          <w:lang w:val="ru_RU" w:bidi="ru_RU"/>
        </w:rPr>
        <w:t>Деян.15:13–22</w:t>
      </w:r>
      <w:r>
        <w:rPr>
          <w:lang w:val="ru_RU" w:bidi="ru_RU"/>
        </w:rPr>
        <w:t xml:space="preserve">; </w:t>
      </w:r>
      <w:r>
        <w:rPr>
          <w:lang w:val="ru_RU" w:bidi="ru_RU"/>
        </w:rPr>
        <w:t>21:18</w:t>
      </w:r>
      <w:r>
        <w:rPr>
          <w:lang w:val="ru_RU" w:bidi="ru_RU"/>
        </w:rPr>
        <w:t xml:space="preserve">; </w:t>
      </w:r>
      <w:r>
        <w:rPr>
          <w:lang w:val="ru_RU" w:bidi="ru_RU"/>
        </w:rPr>
        <w:t>Гал.1:18–19</w:t>
      </w:r>
      <w:r>
        <w:rPr>
          <w:lang w:val="ru_RU" w:bidi="ru_RU"/>
        </w:rPr>
        <w:t xml:space="preserve">; </w:t>
      </w:r>
      <w:r>
        <w:rPr>
          <w:lang w:val="ru_RU" w:bidi="ru_RU"/>
        </w:rPr>
        <w:t>2:9</w:t>
      </w:r>
      <w:r>
        <w:rPr>
          <w:lang w:val="ru_RU" w:bidi="ru_RU"/>
        </w:rPr>
        <w:t xml:space="preserve">, </w:t>
      </w:r>
      <w:r>
        <w:rPr>
          <w:lang w:val="ru_RU" w:bidi="ru_RU"/>
        </w:rPr>
        <w:t>12</w:t>
      </w:r>
      <w:r>
        <w:rPr>
          <w:lang w:val="ru_RU" w:bidi="ru_RU"/>
        </w:rPr>
        <w:t>), позволяет заключить, что Послание было написано из Иерусалима. Послание содержит образы, отсылающие к реалиям Палестины: палящий зной (</w:t>
      </w:r>
      <w:r>
        <w:rPr>
          <w:lang w:val="ru_RU" w:bidi="ru_RU"/>
        </w:rPr>
        <w:t>1:11</w:t>
      </w:r>
      <w:r>
        <w:rPr>
          <w:lang w:val="ru_RU" w:bidi="ru_RU"/>
        </w:rPr>
        <w:t>), источники горькой воды (</w:t>
      </w:r>
      <w:r>
        <w:rPr>
          <w:lang w:val="ru_RU" w:bidi="ru_RU"/>
        </w:rPr>
        <w:t>3:11–12</w:t>
      </w:r>
      <w:r>
        <w:rPr>
          <w:lang w:val="ru_RU" w:bidi="ru_RU"/>
        </w:rPr>
        <w:t>), выращивание смокв, маслин и винограда (</w:t>
      </w:r>
      <w:r>
        <w:rPr>
          <w:lang w:val="ru_RU" w:bidi="ru_RU"/>
        </w:rPr>
        <w:t>3:12</w:t>
      </w:r>
      <w:r>
        <w:rPr>
          <w:lang w:val="ru_RU" w:bidi="ru_RU"/>
        </w:rPr>
        <w:t>), море (</w:t>
      </w:r>
      <w:r>
        <w:rPr>
          <w:lang w:val="ru_RU" w:bidi="ru_RU"/>
        </w:rPr>
        <w:t>1:6</w:t>
      </w:r>
      <w:r>
        <w:rPr>
          <w:lang w:val="ru_RU" w:bidi="ru_RU"/>
        </w:rPr>
        <w:t xml:space="preserve">; </w:t>
      </w:r>
      <w:r>
        <w:rPr>
          <w:lang w:val="ru_RU" w:bidi="ru_RU"/>
        </w:rPr>
        <w:t>3:4</w:t>
      </w:r>
      <w:r>
        <w:rPr>
          <w:lang w:val="ru_RU" w:bidi="ru_RU"/>
        </w:rPr>
        <w:t>); ранние и поздние дожди (</w:t>
      </w:r>
      <w:r>
        <w:rPr>
          <w:lang w:val="ru_RU" w:bidi="ru_RU"/>
        </w:rPr>
        <w:t>5:7</w:t>
      </w:r>
      <w:r>
        <w:rPr>
          <w:lang w:val="ru_RU" w:bidi="ru_RU"/>
        </w:rPr>
        <w:t>).</w:t>
      </w:r>
    </w:p>
    <w:p>
      <w:pPr>
        <w:pStyle w:val="Heading2"/>
      </w:pPr>
      <w:r>
        <w:rPr>
          <w:lang w:val="ru_RU" w:bidi="ru_RU"/>
        </w:rPr>
        <w:t>Литературные черты</w:t>
      </w:r>
    </w:p>
    <w:p>
      <w:pPr/>
      <w:r>
        <w:rPr>
          <w:lang w:val="ru_RU" w:bidi="ru_RU"/>
        </w:rPr>
      </w:r>
      <w:r>
        <w:rPr>
          <w:lang w:val="ru_RU" w:bidi="ru_RU"/>
        </w:rPr>
        <w:t xml:space="preserve">Послание Иакова написано на хорошем койне </w:t>
      </w:r>
      <w:r>
        <w:rPr>
          <w:lang w:val="ru_RU" w:bidi="ru_RU"/>
        </w:rPr>
        <w:t>—</w:t>
      </w:r>
      <w:r>
        <w:rPr>
          <w:lang w:val="ru_RU" w:bidi="ru_RU"/>
        </w:rPr>
        <w:t xml:space="preserve"> общепринятом греческом языке, на котором говорил в то время весь греко-римский мир. Этот факт отражает эллинистическое влияние на Галилею и Палестину, а также инкультурацию еврейских читателей в диаспоре. Иаков грамотно пишет, обладает широким словарным запасом и изящным чувством ритма и звучания слов. В тексте есть явные отсылки к греческому переводу Ветхого Завета (напр., </w:t>
      </w:r>
      <w:r>
        <w:rPr>
          <w:lang w:val="ru_RU" w:bidi="ru_RU"/>
        </w:rPr>
        <w:t>4:6</w:t>
      </w:r>
      <w:r>
        <w:rPr>
          <w:lang w:val="ru_RU" w:bidi="ru_RU"/>
        </w:rPr>
        <w:t>), а также присутствуют некоторые образы из эллинистического мира.</w:t>
      </w:r>
    </w:p>
    <w:p>
      <w:pPr/>
      <w:r>
        <w:rPr>
          <w:lang w:val="ru_RU" w:bidi="ru_RU"/>
        </w:rPr>
      </w:r>
      <w:r>
        <w:rPr>
          <w:lang w:val="ru_RU" w:bidi="ru_RU"/>
        </w:rPr>
        <w:t>Иаков использует множество ораторских приёмов: братские призывы (</w:t>
      </w:r>
      <w:r>
        <w:rPr>
          <w:lang w:val="ru_RU" w:bidi="ru_RU"/>
        </w:rPr>
        <w:t>1:2</w:t>
      </w:r>
      <w:r>
        <w:rPr>
          <w:lang w:val="ru_RU" w:bidi="ru_RU"/>
        </w:rPr>
        <w:t xml:space="preserve">; </w:t>
      </w:r>
      <w:r>
        <w:rPr>
          <w:lang w:val="ru_RU" w:bidi="ru_RU"/>
        </w:rPr>
        <w:t>2:1</w:t>
      </w:r>
      <w:r>
        <w:rPr>
          <w:lang w:val="ru_RU" w:bidi="ru_RU"/>
        </w:rPr>
        <w:t xml:space="preserve">; </w:t>
      </w:r>
      <w:r>
        <w:rPr>
          <w:lang w:val="ru_RU" w:bidi="ru_RU"/>
        </w:rPr>
        <w:t>3:1</w:t>
      </w:r>
      <w:r>
        <w:rPr>
          <w:lang w:val="ru_RU" w:bidi="ru_RU"/>
        </w:rPr>
        <w:t xml:space="preserve">; </w:t>
      </w:r>
      <w:r>
        <w:rPr>
          <w:lang w:val="ru_RU" w:bidi="ru_RU"/>
        </w:rPr>
        <w:t>4:11</w:t>
      </w:r>
      <w:r>
        <w:rPr>
          <w:lang w:val="ru_RU" w:bidi="ru_RU"/>
        </w:rPr>
        <w:t>), риторические вопросы (</w:t>
      </w:r>
      <w:r>
        <w:rPr>
          <w:lang w:val="ru_RU" w:bidi="ru_RU"/>
        </w:rPr>
        <w:t>2:5</w:t>
      </w:r>
      <w:r>
        <w:rPr>
          <w:lang w:val="ru_RU" w:bidi="ru_RU"/>
        </w:rPr>
        <w:t xml:space="preserve">; </w:t>
      </w:r>
      <w:r>
        <w:rPr>
          <w:lang w:val="ru_RU" w:bidi="ru_RU"/>
        </w:rPr>
        <w:t>3:11–12</w:t>
      </w:r>
      <w:r>
        <w:rPr>
          <w:lang w:val="ru_RU" w:bidi="ru_RU"/>
        </w:rPr>
        <w:t xml:space="preserve">; </w:t>
      </w:r>
      <w:r>
        <w:rPr>
          <w:lang w:val="ru_RU" w:bidi="ru_RU"/>
        </w:rPr>
        <w:t>4:1</w:t>
      </w:r>
      <w:r>
        <w:rPr>
          <w:lang w:val="ru_RU" w:bidi="ru_RU"/>
        </w:rPr>
        <w:t>), настоятельные увещевания (</w:t>
      </w:r>
      <w:r>
        <w:rPr>
          <w:lang w:val="ru_RU" w:bidi="ru_RU"/>
        </w:rPr>
        <w:t>1:16</w:t>
      </w:r>
      <w:r>
        <w:rPr>
          <w:lang w:val="ru_RU" w:bidi="ru_RU"/>
        </w:rPr>
        <w:t xml:space="preserve">; </w:t>
      </w:r>
      <w:r>
        <w:rPr>
          <w:lang w:val="ru_RU" w:bidi="ru_RU"/>
        </w:rPr>
        <w:t>3:1</w:t>
      </w:r>
      <w:r>
        <w:rPr>
          <w:lang w:val="ru_RU" w:bidi="ru_RU"/>
        </w:rPr>
        <w:t xml:space="preserve">; </w:t>
      </w:r>
      <w:r>
        <w:rPr>
          <w:lang w:val="ru_RU" w:bidi="ru_RU"/>
        </w:rPr>
        <w:t>5:16</w:t>
      </w:r>
      <w:r>
        <w:rPr>
          <w:lang w:val="ru_RU" w:bidi="ru_RU"/>
        </w:rPr>
        <w:t>), метафоры и иллюстрации (</w:t>
      </w:r>
      <w:r>
        <w:rPr>
          <w:lang w:val="ru_RU" w:bidi="ru_RU"/>
        </w:rPr>
        <w:t>2:26</w:t>
      </w:r>
      <w:r>
        <w:rPr>
          <w:lang w:val="ru_RU" w:bidi="ru_RU"/>
        </w:rPr>
        <w:t xml:space="preserve">; </w:t>
      </w:r>
      <w:r>
        <w:rPr>
          <w:lang w:val="ru_RU" w:bidi="ru_RU"/>
        </w:rPr>
        <w:t>3:3–5</w:t>
      </w:r>
      <w:r>
        <w:rPr>
          <w:lang w:val="ru_RU" w:bidi="ru_RU"/>
        </w:rPr>
        <w:t xml:space="preserve">; </w:t>
      </w:r>
      <w:r>
        <w:rPr>
          <w:lang w:val="ru_RU" w:bidi="ru_RU"/>
        </w:rPr>
        <w:t>4:14</w:t>
      </w:r>
      <w:r>
        <w:rPr>
          <w:lang w:val="ru_RU" w:bidi="ru_RU"/>
        </w:rPr>
        <w:t>), а также афоризмы, которые подводят итог смысловым разделам Послания (</w:t>
      </w:r>
      <w:r>
        <w:rPr>
          <w:lang w:val="ru_RU" w:bidi="ru_RU"/>
        </w:rPr>
        <w:t>2:13</w:t>
      </w:r>
      <w:r>
        <w:rPr>
          <w:lang w:val="ru_RU" w:bidi="ru_RU"/>
        </w:rPr>
        <w:t>,</w:t>
      </w:r>
      <w:r>
        <w:rPr>
          <w:lang w:val="ru_RU" w:bidi="ru_RU"/>
        </w:rPr>
        <w:t>17</w:t>
      </w:r>
      <w:r>
        <w:rPr>
          <w:lang w:val="ru_RU" w:bidi="ru_RU"/>
        </w:rPr>
        <w:t xml:space="preserve">; </w:t>
      </w:r>
      <w:r>
        <w:rPr>
          <w:lang w:val="ru_RU" w:bidi="ru_RU"/>
        </w:rPr>
        <w:t>3:18</w:t>
      </w:r>
      <w:r>
        <w:rPr>
          <w:lang w:val="ru_RU" w:bidi="ru_RU"/>
        </w:rPr>
        <w:t xml:space="preserve">; </w:t>
      </w:r>
      <w:r>
        <w:rPr>
          <w:lang w:val="ru_RU" w:bidi="ru_RU"/>
        </w:rPr>
        <w:t>4:17</w:t>
      </w:r>
      <w:r>
        <w:rPr>
          <w:lang w:val="ru_RU" w:bidi="ru_RU"/>
        </w:rPr>
        <w:t>).</w:t>
      </w:r>
    </w:p>
    <w:p>
      <w:pPr>
        <w:pStyle w:val="Heading2"/>
      </w:pPr>
      <w:r>
        <w:rPr>
          <w:lang w:val="ru_RU" w:bidi="ru_RU"/>
        </w:rPr>
        <w:t>Значение и основная мысль</w:t>
      </w:r>
    </w:p>
    <w:p>
      <w:pPr/>
      <w:r>
        <w:rPr>
          <w:lang w:val="ru_RU" w:bidi="ru_RU"/>
        </w:rPr>
      </w:r>
      <w:r>
        <w:rPr>
          <w:lang w:val="ru_RU" w:bidi="ru_RU"/>
        </w:rPr>
        <w:t>В первую очередь Иаков заботится о том, чтобы его читатели сохраняли неколебимую веру и верность Богу (</w:t>
      </w:r>
      <w:r>
        <w:rPr>
          <w:lang w:val="ru_RU" w:bidi="ru_RU"/>
        </w:rPr>
        <w:t>Иак.1:6</w:t>
      </w:r>
      <w:r>
        <w:rPr>
          <w:lang w:val="ru_RU" w:bidi="ru_RU"/>
        </w:rPr>
        <w:t>). Иаков рекомендует проявлять терпение (</w:t>
      </w:r>
      <w:r>
        <w:rPr>
          <w:lang w:val="ru_RU" w:bidi="ru_RU"/>
        </w:rPr>
        <w:t>1:3</w:t>
      </w:r>
      <w:r>
        <w:rPr>
          <w:lang w:val="ru_RU" w:bidi="ru_RU"/>
        </w:rPr>
        <w:t>), подчиняться Богу (</w:t>
      </w:r>
      <w:r>
        <w:rPr>
          <w:lang w:val="ru_RU" w:bidi="ru_RU"/>
        </w:rPr>
        <w:t>4:7</w:t>
      </w:r>
      <w:r>
        <w:rPr>
          <w:lang w:val="ru_RU" w:bidi="ru_RU"/>
        </w:rPr>
        <w:t>) и участвовать в служениях церкви (</w:t>
      </w:r>
      <w:r>
        <w:rPr>
          <w:lang w:val="ru_RU" w:bidi="ru_RU"/>
        </w:rPr>
        <w:t>5:13–20</w:t>
      </w:r>
      <w:r>
        <w:rPr>
          <w:lang w:val="ru_RU" w:bidi="ru_RU"/>
        </w:rPr>
        <w:t>). Исполнение этих советов приведёт к совершенству (</w:t>
      </w:r>
      <w:r>
        <w:rPr>
          <w:lang w:val="ru_RU" w:bidi="ru_RU"/>
        </w:rPr>
        <w:t>1:4</w:t>
      </w:r>
      <w:r>
        <w:rPr>
          <w:lang w:val="ru_RU" w:bidi="ru_RU"/>
        </w:rPr>
        <w:t>), чести (</w:t>
      </w:r>
      <w:r>
        <w:rPr>
          <w:lang w:val="ru_RU" w:bidi="ru_RU"/>
        </w:rPr>
        <w:t>4:10</w:t>
      </w:r>
      <w:r>
        <w:rPr>
          <w:lang w:val="ru_RU" w:bidi="ru_RU"/>
        </w:rPr>
        <w:t>) и славной жизни (</w:t>
      </w:r>
      <w:r>
        <w:rPr>
          <w:lang w:val="ru_RU" w:bidi="ru_RU"/>
        </w:rPr>
        <w:t>1:12</w:t>
      </w:r>
      <w:r>
        <w:rPr>
          <w:lang w:val="ru_RU" w:bidi="ru_RU"/>
        </w:rPr>
        <w:t>) во время пришествия Иисуса Христа (</w:t>
      </w:r>
      <w:r>
        <w:rPr>
          <w:lang w:val="ru_RU" w:bidi="ru_RU"/>
        </w:rPr>
        <w:t>5:8</w:t>
      </w:r>
      <w:r>
        <w:rPr>
          <w:lang w:val="ru_RU" w:bidi="ru_RU"/>
        </w:rPr>
        <w:t>).</w:t>
      </w:r>
    </w:p>
    <w:p>
      <w:pPr/>
      <w:r>
        <w:rPr>
          <w:lang w:val="ru_RU" w:bidi="ru_RU"/>
        </w:rPr>
      </w:r>
      <w:r>
        <w:rPr>
          <w:lang w:val="ru_RU" w:bidi="ru_RU"/>
        </w:rPr>
        <w:t>Закон. Иаков сохранял должное уважение к Закону Моисея и иудейским традициям, например, к обрядам очищения после исполнения обетов (</w:t>
      </w:r>
      <w:r>
        <w:rPr>
          <w:lang w:val="ru_RU" w:bidi="ru_RU"/>
        </w:rPr>
        <w:t>Деян.21:18–25</w:t>
      </w:r>
      <w:r>
        <w:rPr>
          <w:lang w:val="ru_RU" w:bidi="ru_RU"/>
        </w:rPr>
        <w:t>). Иаков также с пониманием отнёсся к миссии среди язычников, заключив, что язычники могут быть признаны христианами, не переходя сначала в иудаизм. При этом он сослался на завет Бога с Ноем (</w:t>
      </w:r>
      <w:r>
        <w:rPr>
          <w:lang w:val="ru_RU" w:bidi="ru_RU"/>
        </w:rPr>
        <w:t>Деян.15:19–22</w:t>
      </w:r>
      <w:r>
        <w:rPr>
          <w:lang w:val="ru_RU" w:bidi="ru_RU"/>
        </w:rPr>
        <w:t xml:space="preserve">; см. </w:t>
      </w:r>
      <w:r>
        <w:rPr>
          <w:lang w:val="ru_RU" w:bidi="ru_RU"/>
        </w:rPr>
        <w:t>Быт. 9:1–17</w:t>
      </w:r>
      <w:r>
        <w:rPr>
          <w:lang w:val="ru_RU" w:bidi="ru_RU"/>
        </w:rPr>
        <w:t>). В своём Послании Иаков поддерживает Закон (</w:t>
      </w:r>
      <w:r>
        <w:rPr>
          <w:lang w:val="ru_RU" w:bidi="ru_RU"/>
        </w:rPr>
        <w:t>Иак.1:25</w:t>
      </w:r>
      <w:r>
        <w:rPr>
          <w:lang w:val="ru_RU" w:bidi="ru_RU"/>
        </w:rPr>
        <w:t>) и одновременно намекает на его переосмысление через Иисуса Христа (</w:t>
      </w:r>
      <w:r>
        <w:rPr>
          <w:lang w:val="ru_RU" w:bidi="ru_RU"/>
        </w:rPr>
        <w:t>2:8–11</w:t>
      </w:r>
      <w:r>
        <w:rPr>
          <w:lang w:val="ru_RU" w:bidi="ru_RU"/>
        </w:rPr>
        <w:t>).</w:t>
      </w:r>
    </w:p>
    <w:p>
      <w:pPr/>
      <w:r>
        <w:rPr>
          <w:lang w:val="ru_RU" w:bidi="ru_RU"/>
        </w:rPr>
      </w:r>
      <w:r>
        <w:rPr>
          <w:lang w:val="ru_RU" w:bidi="ru_RU"/>
        </w:rPr>
        <w:t xml:space="preserve">Иудейские черты. Иаков использует символы иудаизма без особой критики и использует отличительные черты иудаизма (важнейших маркеры иудаизма), не давая им нового осмысления (ср. </w:t>
      </w:r>
      <w:r>
        <w:rPr>
          <w:lang w:val="ru_RU" w:bidi="ru_RU"/>
        </w:rPr>
        <w:t>Рим.2:29</w:t>
      </w:r>
      <w:r>
        <w:rPr>
          <w:lang w:val="ru_RU" w:bidi="ru_RU"/>
        </w:rPr>
        <w:t>). Иаков обращается к читателям как к «двенадцати коленам» (</w:t>
      </w:r>
      <w:r>
        <w:rPr>
          <w:lang w:val="ru_RU" w:bidi="ru_RU"/>
        </w:rPr>
        <w:t>1:1</w:t>
      </w:r>
      <w:r>
        <w:rPr>
          <w:lang w:val="ru_RU" w:bidi="ru_RU"/>
        </w:rPr>
        <w:t>) и называет их церковное собрание синагогой (</w:t>
      </w:r>
      <w:r>
        <w:rPr>
          <w:lang w:val="ru_RU" w:bidi="ru_RU"/>
        </w:rPr>
        <w:t>2:2</w:t>
      </w:r>
      <w:r>
        <w:rPr>
          <w:lang w:val="ru_RU" w:bidi="ru_RU"/>
        </w:rPr>
        <w:t>) с пресвитерами (</w:t>
      </w:r>
      <w:r>
        <w:rPr>
          <w:lang w:val="ru_RU" w:bidi="ru_RU"/>
        </w:rPr>
        <w:t>5:14</w:t>
      </w:r>
      <w:r>
        <w:rPr>
          <w:lang w:val="ru_RU" w:bidi="ru_RU"/>
        </w:rPr>
        <w:t>) и учителями (</w:t>
      </w:r>
      <w:r>
        <w:rPr>
          <w:lang w:val="ru_RU" w:bidi="ru_RU"/>
        </w:rPr>
        <w:t>3:1</w:t>
      </w:r>
      <w:r>
        <w:rPr>
          <w:lang w:val="ru_RU" w:bidi="ru_RU"/>
        </w:rPr>
        <w:t>). Он неоднократно ссылается на Закон Моисея (</w:t>
      </w:r>
      <w:r>
        <w:rPr>
          <w:lang w:val="ru_RU" w:bidi="ru_RU"/>
        </w:rPr>
        <w:t>1:25</w:t>
      </w:r>
      <w:r>
        <w:rPr>
          <w:lang w:val="ru_RU" w:bidi="ru_RU"/>
        </w:rPr>
        <w:t xml:space="preserve">; </w:t>
      </w:r>
      <w:r>
        <w:rPr>
          <w:lang w:val="ru_RU" w:bidi="ru_RU"/>
        </w:rPr>
        <w:t>2:8–12</w:t>
      </w:r>
      <w:r>
        <w:rPr>
          <w:lang w:val="ru_RU" w:bidi="ru_RU"/>
        </w:rPr>
        <w:t xml:space="preserve">; </w:t>
      </w:r>
      <w:r>
        <w:rPr>
          <w:lang w:val="ru_RU" w:bidi="ru_RU"/>
        </w:rPr>
        <w:t>4:11</w:t>
      </w:r>
      <w:r>
        <w:rPr>
          <w:lang w:val="ru_RU" w:bidi="ru_RU"/>
        </w:rPr>
        <w:t>), цитирует основополагающий символ веры Израиля (</w:t>
      </w:r>
      <w:r>
        <w:rPr>
          <w:i/>
          <w:lang w:val="ru_RU" w:bidi="ru_RU"/>
        </w:rPr>
        <w:t>Шема</w:t>
      </w:r>
      <w:r>
        <w:rPr>
          <w:lang w:val="ru_RU" w:bidi="ru_RU"/>
        </w:rPr>
        <w:t xml:space="preserve">, </w:t>
      </w:r>
      <w:r>
        <w:rPr>
          <w:lang w:val="ru_RU" w:bidi="ru_RU"/>
        </w:rPr>
        <w:t>2:19</w:t>
      </w:r>
      <w:r>
        <w:rPr>
          <w:lang w:val="ru_RU" w:bidi="ru_RU"/>
        </w:rPr>
        <w:t>) и называет Бога «Господом Саваофом» (</w:t>
      </w:r>
      <w:r>
        <w:rPr>
          <w:lang w:val="ru_RU" w:bidi="ru_RU"/>
        </w:rPr>
        <w:t>5:4</w:t>
      </w:r>
      <w:r>
        <w:rPr>
          <w:lang w:val="ru_RU" w:bidi="ru_RU"/>
        </w:rPr>
        <w:t xml:space="preserve">) </w:t>
      </w:r>
      <w:r>
        <w:rPr>
          <w:lang w:val="ru_RU" w:bidi="ru_RU"/>
        </w:rPr>
        <w:t xml:space="preserve">— так, как Бог нередко называется в Ветхом </w:t>
      </w:r>
      <w:r>
        <w:rPr>
          <w:lang w:val="ru_RU" w:bidi="ru_RU"/>
        </w:rPr>
        <w:t>Завете. Иаков также использует литературные элементы ветхозаветной литературы мудрости (</w:t>
      </w:r>
      <w:r>
        <w:rPr>
          <w:lang w:val="ru_RU" w:bidi="ru_RU"/>
        </w:rPr>
        <w:t>1:5</w:t>
      </w:r>
      <w:r>
        <w:rPr>
          <w:lang w:val="ru_RU" w:bidi="ru_RU"/>
        </w:rPr>
        <w:t xml:space="preserve">; </w:t>
      </w:r>
      <w:r>
        <w:rPr>
          <w:lang w:val="ru_RU" w:bidi="ru_RU"/>
        </w:rPr>
        <w:t>3:13</w:t>
      </w:r>
      <w:r>
        <w:rPr>
          <w:lang w:val="ru_RU" w:bidi="ru_RU"/>
        </w:rPr>
        <w:t>,</w:t>
      </w:r>
      <w:r>
        <w:rPr>
          <w:lang w:val="ru_RU" w:bidi="ru_RU"/>
        </w:rPr>
        <w:t>17</w:t>
      </w:r>
      <w:r>
        <w:rPr>
          <w:lang w:val="ru_RU" w:bidi="ru_RU"/>
        </w:rPr>
        <w:t>) и пророческих наставлений (</w:t>
      </w:r>
      <w:r>
        <w:rPr>
          <w:lang w:val="ru_RU" w:bidi="ru_RU"/>
        </w:rPr>
        <w:t>4:13</w:t>
      </w:r>
      <w:r>
        <w:rPr>
          <w:lang w:val="ru_RU" w:bidi="ru_RU"/>
        </w:rPr>
        <w:t xml:space="preserve">; </w:t>
      </w:r>
      <w:r>
        <w:rPr>
          <w:lang w:val="ru_RU" w:bidi="ru_RU"/>
        </w:rPr>
        <w:t>5:1</w:t>
      </w:r>
      <w:r>
        <w:rPr>
          <w:lang w:val="ru_RU" w:bidi="ru_RU"/>
        </w:rPr>
        <w:t xml:space="preserve">) и приводит в пример израильских героев (Авраам </w:t>
      </w:r>
      <w:r>
        <w:rPr>
          <w:lang w:val="ru_RU" w:bidi="ru_RU"/>
        </w:rPr>
        <w:t>2:21</w:t>
      </w:r>
      <w:r>
        <w:rPr>
          <w:lang w:val="ru_RU" w:bidi="ru_RU"/>
        </w:rPr>
        <w:t>,</w:t>
      </w:r>
      <w:r>
        <w:rPr>
          <w:lang w:val="ru_RU" w:bidi="ru_RU"/>
        </w:rPr>
        <w:t>23</w:t>
      </w:r>
      <w:r>
        <w:rPr>
          <w:lang w:val="ru_RU" w:bidi="ru_RU"/>
        </w:rPr>
        <w:t xml:space="preserve">; Раав </w:t>
      </w:r>
      <w:r>
        <w:rPr>
          <w:lang w:val="ru_RU" w:bidi="ru_RU"/>
        </w:rPr>
        <w:t>2:25</w:t>
      </w:r>
      <w:r>
        <w:rPr>
          <w:lang w:val="ru_RU" w:bidi="ru_RU"/>
        </w:rPr>
        <w:t xml:space="preserve">; Иов </w:t>
      </w:r>
      <w:r>
        <w:rPr>
          <w:lang w:val="ru_RU" w:bidi="ru_RU"/>
        </w:rPr>
        <w:t>5:11</w:t>
      </w:r>
      <w:r>
        <w:rPr>
          <w:lang w:val="ru_RU" w:bidi="ru_RU"/>
        </w:rPr>
        <w:t xml:space="preserve">; Илия </w:t>
      </w:r>
      <w:r>
        <w:rPr>
          <w:lang w:val="ru_RU" w:bidi="ru_RU"/>
        </w:rPr>
        <w:t>5:17</w:t>
      </w:r>
      <w:r>
        <w:rPr>
          <w:lang w:val="ru_RU" w:bidi="ru_RU"/>
        </w:rPr>
        <w:t>). Однако он прямо не упоминает церемониальные элементы иудаизма, такие как соблюдение субботы, обрезание или законы о пище.</w:t>
      </w:r>
    </w:p>
    <w:p>
      <w:pPr/>
      <w:r>
        <w:rPr>
          <w:lang w:val="ru_RU" w:bidi="ru_RU"/>
        </w:rPr>
      </w:r>
      <w:r>
        <w:rPr>
          <w:lang w:val="ru_RU" w:bidi="ru_RU"/>
        </w:rPr>
        <w:t>Дела. Очевидные различия между Иаковом и Павлом в отношении «добрых дел» следует понимать в их разном историческом и богословском контексте. И Павел, и Иаков верили, что только Бог по Своей благодати может решить проблему человеческого греха. И Павел, и Иаков были убеждены, что человек должен верой ответить на предложение Бога спасти его. Но при этом они по-разному расставляли акценты. Павел, который часто противостоял уверовавшим иудеям, пытавшимся предъявлять к язычникам свои иудейские требования, подчёркивал, что дела Закона не приводят к спасению (</w:t>
      </w:r>
      <w:r>
        <w:rPr>
          <w:lang w:val="ru_RU" w:bidi="ru_RU"/>
        </w:rPr>
        <w:t>Еф.2:8–9</w:t>
      </w:r>
      <w:r>
        <w:rPr>
          <w:lang w:val="ru_RU" w:bidi="ru_RU"/>
        </w:rPr>
        <w:t>), а люди не могут стать праведными перед Богом, ни исполняя то, что предписывает Закон (</w:t>
      </w:r>
      <w:r>
        <w:rPr>
          <w:lang w:val="ru_RU" w:bidi="ru_RU"/>
        </w:rPr>
        <w:t>Рим.3:20</w:t>
      </w:r>
      <w:r>
        <w:rPr>
          <w:lang w:val="ru_RU" w:bidi="ru_RU"/>
        </w:rPr>
        <w:t>,</w:t>
      </w:r>
      <w:r>
        <w:rPr>
          <w:lang w:val="ru_RU" w:bidi="ru_RU"/>
        </w:rPr>
        <w:t>28</w:t>
      </w:r>
      <w:r>
        <w:rPr>
          <w:lang w:val="ru_RU" w:bidi="ru_RU"/>
        </w:rPr>
        <w:t xml:space="preserve">; </w:t>
      </w:r>
      <w:r>
        <w:rPr>
          <w:lang w:val="ru_RU" w:bidi="ru_RU"/>
        </w:rPr>
        <w:t>Гал.2:16</w:t>
      </w:r>
      <w:r>
        <w:rPr>
          <w:lang w:val="ru_RU" w:bidi="ru_RU"/>
        </w:rPr>
        <w:t>), ни благодаря каким б это ни было действиям вообще (</w:t>
      </w:r>
      <w:r>
        <w:rPr>
          <w:lang w:val="ru_RU" w:bidi="ru_RU"/>
        </w:rPr>
        <w:t>Рим.4:3–5</w:t>
      </w:r>
      <w:r>
        <w:rPr>
          <w:lang w:val="ru_RU" w:bidi="ru_RU"/>
        </w:rPr>
        <w:t>). Иаков же подчёркивал, что добрые дела являются доказательством подлинных отношений с Богом, основанных на вере. Истинная библейская вера всегда будет производить добрые дела, угодные Богу. Иаков показывает, что вера не может быть сведена к простому утверждению истины (</w:t>
      </w:r>
      <w:r>
        <w:rPr>
          <w:lang w:val="ru_RU" w:bidi="ru_RU"/>
        </w:rPr>
        <w:t>2:19</w:t>
      </w:r>
      <w:r>
        <w:rPr>
          <w:lang w:val="ru_RU" w:bidi="ru_RU"/>
        </w:rPr>
        <w:t>), а верность не допускает принадлежности одновременно и Богу, и миру (</w:t>
      </w:r>
      <w:r>
        <w:rPr>
          <w:lang w:val="ru_RU" w:bidi="ru_RU"/>
        </w:rPr>
        <w:t>1:8</w:t>
      </w:r>
      <w:r>
        <w:rPr>
          <w:lang w:val="ru_RU" w:bidi="ru_RU"/>
        </w:rPr>
        <w:t xml:space="preserve">; </w:t>
      </w:r>
      <w:r>
        <w:rPr>
          <w:lang w:val="ru_RU" w:bidi="ru_RU"/>
        </w:rPr>
        <w:t>4:4</w:t>
      </w:r>
      <w:r>
        <w:rPr>
          <w:lang w:val="ru_RU" w:bidi="ru_RU"/>
        </w:rPr>
        <w:t>,</w:t>
      </w:r>
      <w:r>
        <w:rPr>
          <w:lang w:val="ru_RU" w:bidi="ru_RU"/>
        </w:rPr>
        <w:t>7</w:t>
      </w:r>
      <w:r>
        <w:rPr>
          <w:lang w:val="ru_RU" w:bidi="ru_RU"/>
        </w:rPr>
        <w:t>).</w:t>
      </w:r>
    </w:p>
    <w:p>
      <w:pPr/>
      <w:r>
        <w:rPr>
          <w:lang w:val="ru_RU" w:bidi="ru_RU"/>
        </w:rPr>
      </w:r>
      <w:r>
        <w:rPr>
          <w:lang w:val="ru_RU" w:bidi="ru_RU"/>
        </w:rPr>
        <w:t>Гонения. Послание Иакова помогает нам понять, как должны жить христиане, оказавшиеся в меньшинстве среди враждебно настроенного нехристианского общества. Иаков призывает своих читателей стойко переносить испытания и последовательно проявлять христианский характер. Послание наполнено благочестивыми советами и мудрыми наставлениями, особенно актуальными в нынешнее время, когда в обществе мы сталкиваемся с трудностями из-за нашей веры.</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