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2PE</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Второе послание Петра</w:t>
      </w:r>
      <w:r>
        <w:rPr>
          <w:lang w:val="ru_RU" w:bidi="ru_RU"/>
        </w:rPr>
      </w:r>
    </w:p>
    <w:p>
      <w:pPr/>
      <w:r>
        <w:rPr>
          <w:lang w:val="ru_RU" w:bidi="ru_RU"/>
        </w:rPr>
      </w:r>
      <w:r>
        <w:rPr>
          <w:lang w:val="ru_RU" w:bidi="ru_RU"/>
        </w:rPr>
        <w:t>Различные точки зрения, религиозные взгляды и культурные ценности пытаются привлечь наше внимание. Второе послание Петра призывает нас возрастать в благодати Христа и предостерегает от компромиссов в христианской вере, возможных при сочетании её с идеями, чуждыми христианству.</w:t>
      </w:r>
    </w:p>
    <w:p>
      <w:pPr>
        <w:pStyle w:val="Heading2"/>
      </w:pPr>
      <w:r>
        <w:rPr>
          <w:lang w:val="ru_RU" w:bidi="ru_RU"/>
        </w:rPr>
        <w:t>Исторический фон</w:t>
      </w:r>
    </w:p>
    <w:p>
      <w:pPr/>
      <w:r>
        <w:rPr>
          <w:lang w:val="ru_RU" w:bidi="ru_RU"/>
        </w:rPr>
      </w:r>
      <w:r>
        <w:rPr>
          <w:lang w:val="ru_RU" w:bidi="ru_RU"/>
        </w:rPr>
        <w:t>Скорее всего, Второе послание Петра было адресовано той же группе христиан, что и Первое послание Петра (</w:t>
      </w:r>
      <w:r>
        <w:rPr>
          <w:lang w:val="ru_RU" w:bidi="ru_RU"/>
        </w:rPr>
        <w:t>1Пет.1:1</w:t>
      </w:r>
      <w:r>
        <w:rPr>
          <w:lang w:val="ru_RU" w:bidi="ru_RU"/>
        </w:rPr>
        <w:t xml:space="preserve">; см. </w:t>
      </w:r>
      <w:r>
        <w:rPr>
          <w:lang w:val="ru_RU" w:bidi="ru_RU"/>
        </w:rPr>
        <w:t>2Пет.3:1</w:t>
      </w:r>
      <w:r>
        <w:rPr>
          <w:lang w:val="ru_RU" w:bidi="ru_RU"/>
        </w:rPr>
        <w:t>). Мы не знаем, посещал ли Пётр когда-либо Малую Асию — Новый Завет мало рассказывает о его передвижениях после того, как он покинул Иерусалим примерно в 44 г. н.э. (</w:t>
      </w:r>
      <w:r>
        <w:rPr>
          <w:lang w:val="ru_RU" w:bidi="ru_RU"/>
        </w:rPr>
        <w:t>Деян.12:16–17</w:t>
      </w:r>
      <w:r>
        <w:rPr>
          <w:lang w:val="ru_RU" w:bidi="ru_RU"/>
        </w:rPr>
        <w:t>). Известно, что Пётр находился в Риме в начале 60-х гг. н.э. Предполагается, что он написал Второе послание Петра в Риме вскоре после Первого послания Петра. Ранняя христианская традиция указывает на то, что Пётр умер во время правления Нерона в 64 или 65 г. н.э.</w:t>
      </w:r>
    </w:p>
    <w:p>
      <w:pPr>
        <w:pStyle w:val="Heading2"/>
      </w:pPr>
      <w:r>
        <w:rPr>
          <w:lang w:val="ru_RU" w:bidi="ru_RU"/>
        </w:rPr>
        <w:t>Содержание</w:t>
      </w:r>
    </w:p>
    <w:p>
      <w:pPr/>
      <w:r>
        <w:rPr>
          <w:lang w:val="ru_RU" w:bidi="ru_RU"/>
        </w:rPr>
      </w:r>
      <w:r>
        <w:rPr>
          <w:lang w:val="ru_RU" w:bidi="ru_RU"/>
        </w:rPr>
        <w:t>В начале послания (</w:t>
      </w:r>
      <w:r>
        <w:rPr>
          <w:lang w:val="ru_RU" w:bidi="ru_RU"/>
        </w:rPr>
        <w:t>1:1–15</w:t>
      </w:r>
      <w:r>
        <w:rPr>
          <w:lang w:val="ru_RU" w:bidi="ru_RU"/>
        </w:rPr>
        <w:t>) Пётр представляет себя и своих читателей (</w:t>
      </w:r>
      <w:r>
        <w:rPr>
          <w:lang w:val="ru_RU" w:bidi="ru_RU"/>
        </w:rPr>
        <w:t>1:1–2</w:t>
      </w:r>
      <w:r>
        <w:rPr>
          <w:lang w:val="ru_RU" w:bidi="ru_RU"/>
        </w:rPr>
        <w:t>) и выражает своё главное переживание о том, чтобы адресаты послания возрастали в познании Бога и Христа (</w:t>
      </w:r>
      <w:r>
        <w:rPr>
          <w:lang w:val="ru_RU" w:bidi="ru_RU"/>
        </w:rPr>
        <w:t>1:3–11</w:t>
      </w:r>
      <w:r>
        <w:rPr>
          <w:lang w:val="ru_RU" w:bidi="ru_RU"/>
        </w:rPr>
        <w:t>). Он также сообщает, что ему осталось недолго жить (</w:t>
      </w:r>
      <w:r>
        <w:rPr>
          <w:lang w:val="ru_RU" w:bidi="ru_RU"/>
        </w:rPr>
        <w:t>1:12–15</w:t>
      </w:r>
      <w:r>
        <w:rPr>
          <w:lang w:val="ru_RU" w:bidi="ru_RU"/>
        </w:rPr>
        <w:t>).</w:t>
      </w:r>
    </w:p>
    <w:p>
      <w:pPr/>
      <w:r>
        <w:rPr>
          <w:lang w:val="ru_RU" w:bidi="ru_RU"/>
        </w:rPr>
      </w:r>
      <w:r>
        <w:rPr>
          <w:lang w:val="ru_RU" w:bidi="ru_RU"/>
        </w:rPr>
        <w:t>Глава 2</w:t>
      </w:r>
      <w:r>
        <w:rPr>
          <w:lang w:val="ru_RU" w:bidi="ru_RU"/>
        </w:rPr>
        <w:t xml:space="preserve"> содержит центральную тему этого послания. В ней Пётр описывает и обличает лжеучителей. Пётр начинает своё обличение, подчёркивая уверенность в возвращении Христа во славе (</w:t>
      </w:r>
      <w:r>
        <w:rPr>
          <w:lang w:val="ru_RU" w:bidi="ru_RU"/>
        </w:rPr>
        <w:t>1:16–21</w:t>
      </w:r>
      <w:r>
        <w:rPr>
          <w:lang w:val="ru_RU" w:bidi="ru_RU"/>
        </w:rPr>
        <w:t>). Очевидно лжеучители скептически относились к второму пришествию Христа и последующему суду.</w:t>
      </w:r>
    </w:p>
    <w:p>
      <w:pPr/>
      <w:r>
        <w:rPr>
          <w:lang w:val="ru_RU" w:bidi="ru_RU"/>
        </w:rPr>
      </w:r>
      <w:r>
        <w:rPr>
          <w:lang w:val="ru_RU" w:bidi="ru_RU"/>
        </w:rPr>
        <w:t>О лжепророках Пётр говорит четыре момента: он предсказывает их появление (</w:t>
      </w:r>
      <w:r>
        <w:rPr>
          <w:lang w:val="ru_RU" w:bidi="ru_RU"/>
        </w:rPr>
        <w:t>2:1–3</w:t>
      </w:r>
      <w:r>
        <w:rPr>
          <w:lang w:val="ru_RU" w:bidi="ru_RU"/>
        </w:rPr>
        <w:t>), утверждает, что Бог будет судить их, спасая праведных (</w:t>
      </w:r>
      <w:r>
        <w:rPr>
          <w:lang w:val="ru_RU" w:bidi="ru_RU"/>
        </w:rPr>
        <w:t>2:4–10</w:t>
      </w:r>
      <w:r>
        <w:rPr>
          <w:lang w:val="ru_RU" w:bidi="ru_RU"/>
        </w:rPr>
        <w:t>), изобличает грехи лжепророков (</w:t>
      </w:r>
      <w:r>
        <w:rPr>
          <w:lang w:val="ru_RU" w:bidi="ru_RU"/>
        </w:rPr>
        <w:t>2:10–16</w:t>
      </w:r>
      <w:r>
        <w:rPr>
          <w:lang w:val="ru_RU" w:bidi="ru_RU"/>
        </w:rPr>
        <w:t>) и провозглашает их гибель (</w:t>
      </w:r>
      <w:r>
        <w:rPr>
          <w:lang w:val="ru_RU" w:bidi="ru_RU"/>
        </w:rPr>
        <w:t>2:17–22</w:t>
      </w:r>
      <w:r>
        <w:rPr>
          <w:lang w:val="ru_RU" w:bidi="ru_RU"/>
        </w:rPr>
        <w:t>).</w:t>
      </w:r>
    </w:p>
    <w:p>
      <w:pPr/>
      <w:r>
        <w:rPr>
          <w:lang w:val="ru_RU" w:bidi="ru_RU"/>
        </w:rPr>
      </w:r>
      <w:r>
        <w:rPr>
          <w:lang w:val="ru_RU" w:bidi="ru_RU"/>
        </w:rPr>
        <w:t>После дополнительного утверждения, что Христос действительно вернётся во славе, чтобы изменить этот мир (</w:t>
      </w:r>
      <w:r>
        <w:rPr>
          <w:lang w:val="ru_RU" w:bidi="ru_RU"/>
        </w:rPr>
        <w:t>3:1–13</w:t>
      </w:r>
      <w:r>
        <w:rPr>
          <w:lang w:val="ru_RU" w:bidi="ru_RU"/>
        </w:rPr>
        <w:t>), Пётр завершает письмо так же, как и начал — молитвой о том, чтобы его читатели «возрастали в благодати и познании Господа и Спасителя нашего Иисуса Христа» (</w:t>
      </w:r>
      <w:r>
        <w:rPr>
          <w:lang w:val="ru_RU" w:bidi="ru_RU"/>
        </w:rPr>
        <w:t>3:18</w:t>
      </w:r>
      <w:r>
        <w:rPr>
          <w:lang w:val="ru_RU" w:bidi="ru_RU"/>
        </w:rPr>
        <w:t xml:space="preserve">; см. </w:t>
      </w:r>
      <w:r>
        <w:rPr>
          <w:lang w:val="ru_RU" w:bidi="ru_RU"/>
        </w:rPr>
        <w:t>1:3–11</w:t>
      </w:r>
      <w:r>
        <w:rPr>
          <w:lang w:val="ru_RU" w:bidi="ru_RU"/>
        </w:rPr>
        <w:t>).</w:t>
      </w:r>
    </w:p>
    <w:p>
      <w:pPr>
        <w:pStyle w:val="Heading2"/>
      </w:pPr>
      <w:r>
        <w:rPr>
          <w:lang w:val="ru_RU" w:bidi="ru_RU"/>
        </w:rPr>
        <w:t>Авторство</w:t>
      </w:r>
    </w:p>
    <w:p>
      <w:pPr/>
      <w:r>
        <w:rPr>
          <w:lang w:val="ru_RU" w:bidi="ru_RU"/>
        </w:rPr>
      </w:r>
      <w:r>
        <w:rPr>
          <w:lang w:val="ru_RU" w:bidi="ru_RU"/>
        </w:rPr>
        <w:t>Автор называет себя Симоном Петром (</w:t>
      </w:r>
      <w:r>
        <w:rPr>
          <w:lang w:val="ru_RU" w:bidi="ru_RU"/>
        </w:rPr>
        <w:t>1:1</w:t>
      </w:r>
      <w:r>
        <w:rPr>
          <w:lang w:val="ru_RU" w:bidi="ru_RU"/>
        </w:rPr>
        <w:t>), одним из апостолов Иисуса. Пётр утверждает, что «это моё второе послание к вам» (</w:t>
      </w:r>
      <w:r>
        <w:rPr>
          <w:lang w:val="ru_RU" w:bidi="ru_RU"/>
        </w:rPr>
        <w:t>3:1</w:t>
      </w:r>
      <w:r>
        <w:rPr>
          <w:lang w:val="ru_RU" w:bidi="ru_RU"/>
        </w:rPr>
        <w:t>). Под первым, вероятно, подразумевается Первое послание Петра.</w:t>
      </w:r>
    </w:p>
    <w:p>
      <w:pPr/>
      <w:r>
        <w:rPr>
          <w:lang w:val="ru_RU" w:bidi="ru_RU"/>
        </w:rPr>
      </w:r>
      <w:r>
        <w:rPr>
          <w:lang w:val="ru_RU" w:bidi="ru_RU"/>
        </w:rPr>
        <w:t xml:space="preserve">Однако во многих отношениях Второе послание Петра не похоже на Первое послание Петра и в то же время имеет поразительное сходство с Посланием Иуды. Из-за этого некоторые толкователи считают, что Второе послание Петра написал кто-то другой. Такой вывод кажется надуманным, потому что описываемая ситуация во Втором послании Петра сильно отличается от ситуации, описанной в Первом послании Петра. Следовательно, в этих посланиях отличаются язык и обсуждаемые темы. Более того, возможно, что Пётр использовал помощника при написании послания, который мог по-своему сформулировать мысли Петра. Таким писцом в первом послании был Сила, упоминаемый как Силуан в </w:t>
      </w:r>
      <w:r>
        <w:rPr>
          <w:lang w:val="ru_RU" w:bidi="ru_RU"/>
        </w:rPr>
        <w:t>1Пет.5:12</w:t>
      </w:r>
      <w:r>
        <w:rPr>
          <w:lang w:val="ru_RU" w:bidi="ru_RU"/>
        </w:rPr>
        <w:t xml:space="preserve">, а во втором своём послании Пётр мог использовать кого-то другого в качестве похожего помощника. </w:t>
      </w:r>
    </w:p>
    <w:p>
      <w:pPr>
        <w:pStyle w:val="Heading2"/>
      </w:pPr>
      <w:r>
        <w:rPr>
          <w:lang w:val="ru_RU" w:bidi="ru_RU"/>
        </w:rPr>
        <w:t>Связь с Посланием Иуды</w:t>
      </w:r>
    </w:p>
    <w:p>
      <w:pPr/>
      <w:r>
        <w:rPr>
          <w:lang w:val="ru_RU" w:bidi="ru_RU"/>
        </w:rPr>
      </w:r>
      <w:r>
        <w:rPr>
          <w:lang w:val="ru_RU" w:bidi="ru_RU"/>
        </w:rPr>
        <w:t xml:space="preserve">Бесспорно, что Второе послание Петра и Послание Иуды имеют определённую литературную схожесть. В обоих посланиях использовано слишком много одинаковых необычных выражений, чтобы сходства могли быть случайными или результатом общей устной традиции (ср. </w:t>
      </w:r>
      <w:r>
        <w:rPr>
          <w:lang w:val="ru_RU" w:bidi="ru_RU"/>
        </w:rPr>
        <w:t>2Пет.2:3</w:t>
      </w:r>
      <w:r>
        <w:rPr>
          <w:lang w:val="ru_RU" w:bidi="ru_RU"/>
        </w:rPr>
        <w:t xml:space="preserve"> // </w:t>
      </w:r>
      <w:r>
        <w:rPr>
          <w:lang w:val="ru_RU" w:bidi="ru_RU"/>
        </w:rPr>
        <w:t>Иуд.1:4</w:t>
      </w:r>
      <w:r>
        <w:rPr>
          <w:lang w:val="ru_RU" w:bidi="ru_RU"/>
        </w:rPr>
        <w:t xml:space="preserve">; </w:t>
      </w:r>
      <w:r>
        <w:rPr>
          <w:lang w:val="ru_RU" w:bidi="ru_RU"/>
        </w:rPr>
        <w:t>2Пет.2:4</w:t>
      </w:r>
      <w:r>
        <w:rPr>
          <w:lang w:val="ru_RU" w:bidi="ru_RU"/>
        </w:rPr>
        <w:t xml:space="preserve"> // </w:t>
      </w:r>
      <w:r>
        <w:rPr>
          <w:lang w:val="ru_RU" w:bidi="ru_RU"/>
        </w:rPr>
        <w:t>Иуд.1:6</w:t>
      </w:r>
      <w:r>
        <w:rPr>
          <w:lang w:val="ru_RU" w:bidi="ru_RU"/>
        </w:rPr>
        <w:t xml:space="preserve">; </w:t>
      </w:r>
      <w:r>
        <w:rPr>
          <w:lang w:val="ru_RU" w:bidi="ru_RU"/>
        </w:rPr>
        <w:t>2Пет.2:6</w:t>
      </w:r>
      <w:r>
        <w:rPr>
          <w:lang w:val="ru_RU" w:bidi="ru_RU"/>
        </w:rPr>
        <w:t xml:space="preserve"> // </w:t>
      </w:r>
      <w:r>
        <w:rPr>
          <w:lang w:val="ru_RU" w:bidi="ru_RU"/>
        </w:rPr>
        <w:t>Иуд.1:7</w:t>
      </w:r>
      <w:r>
        <w:rPr>
          <w:lang w:val="ru_RU" w:bidi="ru_RU"/>
        </w:rPr>
        <w:t xml:space="preserve">; </w:t>
      </w:r>
      <w:r>
        <w:rPr>
          <w:lang w:val="ru_RU" w:bidi="ru_RU"/>
        </w:rPr>
        <w:t>2Пет.2:10</w:t>
      </w:r>
      <w:r>
        <w:rPr>
          <w:lang w:val="ru_RU" w:bidi="ru_RU"/>
        </w:rPr>
        <w:t xml:space="preserve"> // </w:t>
      </w:r>
      <w:r>
        <w:rPr>
          <w:lang w:val="ru_RU" w:bidi="ru_RU"/>
        </w:rPr>
        <w:t>Иуд.1:8</w:t>
      </w:r>
      <w:r>
        <w:rPr>
          <w:lang w:val="ru_RU" w:bidi="ru_RU"/>
        </w:rPr>
        <w:t xml:space="preserve">; </w:t>
      </w:r>
      <w:r>
        <w:rPr>
          <w:lang w:val="ru_RU" w:bidi="ru_RU"/>
        </w:rPr>
        <w:t>2Пет.2:11</w:t>
      </w:r>
      <w:r>
        <w:rPr>
          <w:lang w:val="ru_RU" w:bidi="ru_RU"/>
        </w:rPr>
        <w:t xml:space="preserve"> // </w:t>
      </w:r>
      <w:r>
        <w:rPr>
          <w:lang w:val="ru_RU" w:bidi="ru_RU"/>
        </w:rPr>
        <w:t>Иуд.1:9</w:t>
      </w:r>
      <w:r>
        <w:rPr>
          <w:lang w:val="ru_RU" w:bidi="ru_RU"/>
        </w:rPr>
        <w:t xml:space="preserve">; </w:t>
      </w:r>
      <w:r>
        <w:rPr>
          <w:lang w:val="ru_RU" w:bidi="ru_RU"/>
        </w:rPr>
        <w:t>2Пет.2:13</w:t>
      </w:r>
      <w:r>
        <w:rPr>
          <w:lang w:val="ru_RU" w:bidi="ru_RU"/>
        </w:rPr>
        <w:t>,</w:t>
      </w:r>
      <w:r>
        <w:rPr>
          <w:lang w:val="ru_RU" w:bidi="ru_RU"/>
        </w:rPr>
        <w:t>17</w:t>
      </w:r>
      <w:r>
        <w:rPr>
          <w:lang w:val="ru_RU" w:bidi="ru_RU"/>
        </w:rPr>
        <w:t xml:space="preserve"> // </w:t>
      </w:r>
      <w:r>
        <w:rPr>
          <w:lang w:val="ru_RU" w:bidi="ru_RU"/>
        </w:rPr>
        <w:t>Иуд.1:12</w:t>
      </w:r>
      <w:r>
        <w:rPr>
          <w:lang w:val="ru_RU" w:bidi="ru_RU"/>
        </w:rPr>
        <w:t xml:space="preserve">; </w:t>
      </w:r>
      <w:r>
        <w:rPr>
          <w:lang w:val="ru_RU" w:bidi="ru_RU"/>
        </w:rPr>
        <w:t>2Пет.3:3</w:t>
      </w:r>
      <w:r>
        <w:rPr>
          <w:lang w:val="ru_RU" w:bidi="ru_RU"/>
        </w:rPr>
        <w:t xml:space="preserve"> // </w:t>
      </w:r>
      <w:r>
        <w:rPr>
          <w:lang w:val="ru_RU" w:bidi="ru_RU"/>
        </w:rPr>
        <w:t>Иуд.1:8</w:t>
      </w:r>
      <w:r>
        <w:rPr>
          <w:lang w:val="ru_RU" w:bidi="ru_RU"/>
        </w:rPr>
        <w:t>). Эту схожесть можно объяснить одним из трёх способов: (1) Иуда заимствовал из Второго послания Петра, которое уже было написано, когда писал своё послание; (2) Пётр заимствовал из Послания Иуды, и тогда Послание Иуды уже существовало к моменту начала написания послания Петром; или (3) оба послания заимствовали из общего литературного источника, который сейчас утерян. Второй вариант является наиболее подходящим, хотя и первый вариант также возможен. Третий вариант наименее вероятен, просто потому что он более сложен. Независимо от того, какой автор заимствовал, он, вероятно, столкнулся с очень похожей ситуацией и нашёл, что написанное другим автором соответствовало его собственным целям. Такое заимствование не было редкостью в древнем мире; вместо того, чтобы считаться плагиатом, это было похвально.</w:t>
      </w:r>
    </w:p>
    <w:p>
      <w:pPr>
        <w:pStyle w:val="Heading2"/>
      </w:pPr>
      <w:r>
        <w:rPr>
          <w:lang w:val="ru_RU" w:bidi="ru_RU"/>
        </w:rPr>
        <w:t>Лжеучители</w:t>
      </w:r>
    </w:p>
    <w:p>
      <w:pPr/>
      <w:r>
        <w:rPr>
          <w:lang w:val="ru_RU" w:bidi="ru_RU"/>
        </w:rPr>
      </w:r>
      <w:r>
        <w:rPr>
          <w:lang w:val="ru_RU" w:bidi="ru_RU"/>
        </w:rPr>
        <w:t>Лжеучители, которых обличает Пётр, не могут быть отождествлены с какой-либо известной ересью в ранней церкви. В своей безнравственности и неверии эти лжеучители предполагали, что Божья благодать даёт им свободу делать всё, что они хотят (</w:t>
      </w:r>
      <w:r>
        <w:rPr>
          <w:lang w:val="ru_RU" w:bidi="ru_RU"/>
        </w:rPr>
        <w:t>2Пет.2:19–20</w:t>
      </w:r>
      <w:r>
        <w:rPr>
          <w:lang w:val="ru_RU" w:bidi="ru_RU"/>
        </w:rPr>
        <w:t xml:space="preserve">). Они не признавали никаких авторитетов (см. </w:t>
      </w:r>
      <w:r>
        <w:rPr>
          <w:lang w:val="ru_RU" w:bidi="ru_RU"/>
        </w:rPr>
        <w:t>2:10–11</w:t>
      </w:r>
      <w:r>
        <w:rPr>
          <w:lang w:val="ru_RU" w:bidi="ru_RU"/>
        </w:rPr>
        <w:t>). Они вступали в незаконные сексуальные связи, были известны как пьяницы, обжоры, а также жадные люди (</w:t>
      </w:r>
      <w:r>
        <w:rPr>
          <w:lang w:val="ru_RU" w:bidi="ru_RU"/>
        </w:rPr>
        <w:t>2:13–20</w:t>
      </w:r>
      <w:r>
        <w:rPr>
          <w:lang w:val="ru_RU" w:bidi="ru_RU"/>
        </w:rPr>
        <w:t xml:space="preserve">). Они могли быть предшественниками появившихся во втором веке гностиков. </w:t>
      </w:r>
    </w:p>
    <w:p>
      <w:pPr>
        <w:pStyle w:val="Heading2"/>
      </w:pPr>
      <w:r>
        <w:rPr>
          <w:lang w:val="ru_RU" w:bidi="ru_RU"/>
        </w:rPr>
        <w:t>Значение и основная мысль</w:t>
      </w:r>
    </w:p>
    <w:p>
      <w:pPr/>
      <w:r>
        <w:rPr>
          <w:lang w:val="ru_RU" w:bidi="ru_RU"/>
        </w:rPr>
      </w:r>
      <w:r>
        <w:rPr>
          <w:lang w:val="ru_RU" w:bidi="ru_RU"/>
        </w:rPr>
        <w:t>Во Втором послании Петра явно выражается обеспокоенность присутствием лжеучителей в церкви. Хотя эти распутники называли себя христианами (</w:t>
      </w:r>
      <w:r>
        <w:rPr>
          <w:lang w:val="ru_RU" w:bidi="ru_RU"/>
        </w:rPr>
        <w:t>2:1</w:t>
      </w:r>
      <w:r>
        <w:rPr>
          <w:lang w:val="ru_RU" w:bidi="ru_RU"/>
        </w:rPr>
        <w:t>,</w:t>
      </w:r>
      <w:r>
        <w:rPr>
          <w:lang w:val="ru_RU" w:bidi="ru_RU"/>
        </w:rPr>
        <w:t>21–22</w:t>
      </w:r>
      <w:r>
        <w:rPr>
          <w:lang w:val="ru_RU" w:bidi="ru_RU"/>
        </w:rPr>
        <w:t>), Пётр не оставляет сомнений в том, что на самом деле они обречены на осуждение как противники Господу (</w:t>
      </w:r>
      <w:r>
        <w:rPr>
          <w:lang w:val="ru_RU" w:bidi="ru_RU"/>
        </w:rPr>
        <w:t>2:3</w:t>
      </w:r>
      <w:r>
        <w:rPr>
          <w:lang w:val="ru_RU" w:bidi="ru_RU"/>
        </w:rPr>
        <w:t>,</w:t>
      </w:r>
      <w:r>
        <w:rPr>
          <w:lang w:val="ru_RU" w:bidi="ru_RU"/>
        </w:rPr>
        <w:t>10</w:t>
      </w:r>
      <w:r>
        <w:rPr>
          <w:lang w:val="ru_RU" w:bidi="ru_RU"/>
        </w:rPr>
        <w:t>). Пётр пишет это послание, чтобы предостеречь своих читателей не принимать лжеучителей и их учение, но оставаться верными Благой Вести. Это послание является важным напоминанием о том, насколько опасно отклоняться от истины. Церковь всегда должна быть осторожна с теми, кто искажает истину Благой Вести, и чья жизнь её досадно порочит.</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