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JAS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Santiago</w:t>
      </w:r>
      <w:r>
        <w:rPr>
          <w:lang w:val="es_ES" w:bidi="es_ES"/>
        </w:rPr>
      </w:r>
    </w:p>
    <w:p>
      <w:pPr/>
      <w:r>
        <w:rPr>
          <w:lang w:val="es_ES" w:bidi="es_ES"/>
        </w:rPr>
      </w:r>
      <w:r>
        <w:rPr>
          <w:lang w:val="es_ES" w:bidi="es_ES"/>
        </w:rPr>
        <w:t>¿Podemos ser amigos leales de Dios como Abraham? ¿Podemos resistir las presiones del mundo, nuestros impulsos humanos rebeldes y la influencia del diablo? ¿Pueden los cristianos vivir juntos en paz mientras buscan soluciones a los problemas de la vida? Jacobo (Santiago) aborda estos temas en su carta, motivando a los cristianos a desarrollar una fe madura y consistente, y mostrando cómo deben vivir en su relación con Dios y entre ellos.</w:t>
      </w:r>
    </w:p>
    <w:p>
      <w:pPr>
        <w:pStyle w:val="Heading2"/>
      </w:pPr>
      <w:r>
        <w:rPr>
          <w:lang w:val="es_ES" w:bidi="es_ES"/>
        </w:rPr>
        <w:t>Ambientación</w:t>
      </w:r>
    </w:p>
    <w:p>
      <w:pPr/>
      <w:r>
        <w:rPr>
          <w:lang w:val="es_ES" w:bidi="es_ES"/>
        </w:rPr>
      </w:r>
      <w:r>
        <w:rPr>
          <w:lang w:val="es_ES" w:bidi="es_ES"/>
        </w:rPr>
        <w:t>Jacobo, el hermano de Jesús, se convirtió en el líder reconocido de la iglesia de Jerusalén poco después de la resurrección de Jesús. Escribió a los cristianos judíos (</w:t>
      </w:r>
      <w:r>
        <w:rPr>
          <w:lang w:val="es_ES" w:bidi="es_ES"/>
        </w:rPr>
        <w:t>St 1:1</w:t>
      </w:r>
      <w:r>
        <w:rPr>
          <w:lang w:val="es_ES" w:bidi="es_ES"/>
        </w:rPr>
        <w:t>) que habían sido dispersados por la persecución que comenzó con la lapidación de Esteban (</w:t>
      </w:r>
      <w:r>
        <w:rPr>
          <w:lang w:val="es_ES" w:bidi="es_ES"/>
        </w:rPr>
        <w:t>Hechos 8:1,</w:t>
      </w:r>
      <w:r>
        <w:rPr>
          <w:lang w:val="es_ES" w:bidi="es_ES"/>
        </w:rPr>
        <w:t xml:space="preserve"> </w:t>
      </w:r>
      <w:r>
        <w:rPr>
          <w:lang w:val="es_ES" w:bidi="es_ES"/>
        </w:rPr>
        <w:t>11:19</w:t>
      </w:r>
      <w:r>
        <w:rPr>
          <w:lang w:val="es_ES" w:bidi="es_ES"/>
        </w:rPr>
        <w:t>). Vivían entre los judíos que anteriormente habían sido "dispersados" en la Diáspora (</w:t>
      </w:r>
      <w:r>
        <w:rPr>
          <w:lang w:val="es_ES" w:bidi="es_ES"/>
        </w:rPr>
        <w:t>St 1:1,</w:t>
      </w:r>
      <w:r>
        <w:rPr>
          <w:lang w:val="es_ES" w:bidi="es_ES"/>
        </w:rPr>
        <w:t xml:space="preserve"> ver </w:t>
      </w:r>
      <w:r>
        <w:rPr>
          <w:lang w:val="es_ES" w:bidi="es_ES"/>
        </w:rPr>
        <w:t>Juan 7:35</w:t>
      </w:r>
      <w:r>
        <w:rPr>
          <w:lang w:val="es_ES" w:bidi="es_ES"/>
        </w:rPr>
        <w:t>). La Diáspora tuvo sus orígenes en la dispersión asiria de Israel (el reino del norte) en 722–721 a. C. y en el exilio babilónico de Judá (el reino del sur) en 586 a. C. Esta dispersión incluyó más tarde a muchos judíos que viajaron extensamente por los imperios griego y romano (</w:t>
      </w:r>
      <w:r>
        <w:rPr>
          <w:lang w:val="es_ES" w:bidi="es_ES"/>
        </w:rPr>
        <w:t>St 4:13,</w:t>
      </w:r>
      <w:r>
        <w:rPr>
          <w:lang w:val="es_ES" w:bidi="es_ES"/>
        </w:rPr>
        <w:t xml:space="preserve"> </w:t>
      </w:r>
      <w:r>
        <w:rPr>
          <w:lang w:val="es_ES" w:bidi="es_ES"/>
        </w:rPr>
        <w:t>Hechos 13:14,</w:t>
      </w:r>
      <w:r>
        <w:rPr>
          <w:lang w:val="es_ES" w:bidi="es_ES"/>
        </w:rPr>
        <w:t xml:space="preserve"> </w:t>
      </w:r>
      <w:r>
        <w:rPr>
          <w:lang w:val="es_ES" w:bidi="es_ES"/>
        </w:rPr>
        <w:t>17:1</w:t>
      </w:r>
      <w:r>
        <w:rPr>
          <w:lang w:val="es_ES" w:bidi="es_ES"/>
        </w:rPr>
        <w:t>). A mediados del primer siglo, había comunidades judías por todo el mundo grecorromano. Los creyentes de la Diáspora judía estaban bajo presión de una sociedad que los oprimía económicamente (</w:t>
      </w:r>
      <w:r>
        <w:rPr>
          <w:lang w:val="es_ES" w:bidi="es_ES"/>
        </w:rPr>
        <w:t>St 2:6</w:t>
      </w:r>
      <w:r>
        <w:rPr>
          <w:lang w:val="es_ES" w:bidi="es_ES"/>
        </w:rPr>
        <w:t>) y los abusaba por su fe en Jesucristo (</w:t>
      </w:r>
      <w:r>
        <w:rPr>
          <w:lang w:val="es_ES" w:bidi="es_ES"/>
        </w:rPr>
        <w:t>2:7</w:t>
      </w:r>
      <w:r>
        <w:rPr>
          <w:lang w:val="es_ES" w:bidi="es_ES"/>
        </w:rPr>
        <w:t>).</w:t>
      </w:r>
    </w:p>
    <w:p>
      <w:pPr>
        <w:pStyle w:val="Heading2"/>
      </w:pPr>
      <w:r>
        <w:rPr>
          <w:lang w:val="es_ES" w:bidi="es_ES"/>
        </w:rPr>
        <w:t>Resumen</w:t>
      </w:r>
    </w:p>
    <w:p>
      <w:pPr/>
      <w:r>
        <w:rPr>
          <w:lang w:val="es_ES" w:bidi="es_ES"/>
        </w:rPr>
      </w:r>
      <w:r>
        <w:rPr>
          <w:lang w:val="es_ES" w:bidi="es_ES"/>
        </w:rPr>
        <w:t>La carta de Jacobo está escrita desde una perspectiva pastoral y se centra en la ética más que cualquier otro libro del Nuevo Testamento. La carta contiene enseñanzas basadas en la ley, tal como se entiende a través de la vida y las enseñanzas de Jesús (</w:t>
      </w:r>
      <w:r>
        <w:rPr>
          <w:lang w:val="es_ES" w:bidi="es_ES"/>
        </w:rPr>
        <w:t>1:25,</w:t>
      </w:r>
      <w:r>
        <w:rPr>
          <w:lang w:val="es_ES" w:bidi="es_ES"/>
        </w:rPr>
        <w:t xml:space="preserve"> </w:t>
      </w:r>
      <w:r>
        <w:rPr>
          <w:lang w:val="es_ES" w:bidi="es_ES"/>
        </w:rPr>
        <w:t>2:8</w:t>
      </w:r>
      <w:r>
        <w:rPr>
          <w:lang w:val="es_ES" w:bidi="es_ES"/>
        </w:rPr>
        <w:t>). Jacobo también refleja las enseñanzas de Jesús, especialmente como se registran posteriormente en el "Sermón del Monte" de Mateo (</w:t>
      </w:r>
      <w:r>
        <w:rPr>
          <w:lang w:val="es_ES" w:bidi="es_ES"/>
        </w:rPr>
        <w:t>Mt 5–7</w:t>
      </w:r>
      <w:r>
        <w:rPr>
          <w:lang w:val="es_ES" w:bidi="es_ES"/>
        </w:rPr>
        <w:t>) y el "Sermón de la Llanura" de Lucas (</w:t>
      </w:r>
      <w:r>
        <w:rPr>
          <w:lang w:val="es_ES" w:bidi="es_ES"/>
        </w:rPr>
        <w:t>Lucas 6:20–49</w:t>
      </w:r>
      <w:r>
        <w:rPr>
          <w:lang w:val="es_ES" w:bidi="es_ES"/>
        </w:rPr>
        <w:t>).</w:t>
      </w:r>
    </w:p>
    <w:p>
      <w:pPr>
        <w:pStyle w:val="Heading2"/>
      </w:pPr>
      <w:r>
        <w:rPr>
          <w:lang w:val="es_ES" w:bidi="es_ES"/>
        </w:rPr>
        <w:t>Autoría</w:t>
      </w:r>
    </w:p>
    <w:p>
      <w:pPr/>
      <w:r>
        <w:rPr>
          <w:lang w:val="es_ES" w:bidi="es_ES"/>
        </w:rPr>
      </w:r>
      <w:r>
        <w:rPr>
          <w:lang w:val="es_ES" w:bidi="es_ES"/>
        </w:rPr>
        <w:t>La carta de Jacobo fue escrita por uno de los hermanos de Jesús. Al igual que los otros hijos de José y María (</w:t>
      </w:r>
      <w:r>
        <w:rPr>
          <w:lang w:val="es_ES" w:bidi="es_ES"/>
        </w:rPr>
        <w:t>Mt 13:55</w:t>
      </w:r>
      <w:r>
        <w:rPr>
          <w:lang w:val="es_ES" w:bidi="es_ES"/>
        </w:rPr>
        <w:t>), Jacobo (</w:t>
      </w:r>
      <w:r>
        <w:rPr>
          <w:i/>
          <w:lang w:val="es_ES" w:bidi="es_ES"/>
        </w:rPr>
        <w:t>griego Iakōbos</w:t>
      </w:r>
      <w:r>
        <w:rPr>
          <w:lang w:val="es_ES" w:bidi="es_ES"/>
        </w:rPr>
        <w:t xml:space="preserve">) llevaba el nombre de un héroe israelita: Jacob (hebreo </w:t>
      </w:r>
      <w:r>
        <w:rPr>
          <w:i/>
          <w:lang w:val="es_ES" w:bidi="es_ES"/>
        </w:rPr>
        <w:t>Ya‘aqob; griego Iakōb</w:t>
      </w:r>
      <w:r>
        <w:rPr>
          <w:lang w:val="es_ES" w:bidi="es_ES"/>
        </w:rPr>
        <w:t>).</w:t>
      </w:r>
    </w:p>
    <w:p>
      <w:pPr/>
      <w:r>
        <w:rPr>
          <w:lang w:val="es_ES" w:bidi="es_ES"/>
        </w:rPr>
      </w:r>
      <w:r>
        <w:rPr>
          <w:lang w:val="es_ES" w:bidi="es_ES"/>
        </w:rPr>
        <w:t>Durante el ministerio público de Jesús, ni Jacobo ni los otros hermanos eran seguidores de Jesús. Incluso intentaron detener su ministerio y llevarlo a casa (</w:t>
      </w:r>
      <w:r>
        <w:rPr>
          <w:lang w:val="es_ES" w:bidi="es_ES"/>
        </w:rPr>
        <w:t>Marcos 3:20–21,</w:t>
      </w:r>
      <w:r>
        <w:rPr>
          <w:lang w:val="es_ES" w:bidi="es_ES"/>
        </w:rPr>
        <w:t xml:space="preserve"> cp. </w:t>
      </w:r>
      <w:r>
        <w:rPr>
          <w:lang w:val="es_ES" w:bidi="es_ES"/>
        </w:rPr>
        <w:t>Juan 7:3–5</w:t>
      </w:r>
      <w:r>
        <w:rPr>
          <w:lang w:val="es_ES" w:bidi="es_ES"/>
        </w:rPr>
        <w:t xml:space="preserve">). Después de la resurrección de Jesús, Jacobo se convirtió en creyente, presumiblemente después de que una aparición personal de Jesús resucitado lo convenciera de que él era el Cristo (ver </w:t>
      </w:r>
      <w:r>
        <w:rPr>
          <w:lang w:val="es_ES" w:bidi="es_ES"/>
        </w:rPr>
        <w:t>1 Co 15:7</w:t>
      </w:r>
      <w:r>
        <w:rPr>
          <w:lang w:val="es_ES" w:bidi="es_ES"/>
        </w:rPr>
        <w:t>). Jacobo estaba con los demás en el aposento alto cuando el Espíritu fue dado en Pentecostés (</w:t>
      </w:r>
      <w:r>
        <w:rPr>
          <w:lang w:val="es_ES" w:bidi="es_ES"/>
        </w:rPr>
        <w:t>Hechos 1:14,</w:t>
      </w:r>
      <w:r>
        <w:rPr>
          <w:lang w:val="es_ES" w:bidi="es_ES"/>
        </w:rPr>
        <w:t xml:space="preserve"> </w:t>
      </w:r>
      <w:r>
        <w:rPr>
          <w:lang w:val="es_ES" w:bidi="es_ES"/>
        </w:rPr>
        <w:t>2:1–3</w:t>
      </w:r>
      <w:r>
        <w:rPr>
          <w:lang w:val="es_ES" w:bidi="es_ES"/>
        </w:rPr>
        <w:t xml:space="preserve">), y ascendió a una posición de liderazgo en la iglesia de Jerusalén (ver </w:t>
      </w:r>
      <w:r>
        <w:rPr>
          <w:lang w:val="es_ES" w:bidi="es_ES"/>
        </w:rPr>
        <w:t>Hechos 15:13–22</w:t>
      </w:r>
      <w:r>
        <w:rPr>
          <w:lang w:val="es_ES" w:bidi="es_ES"/>
        </w:rPr>
        <w:t>).</w:t>
      </w:r>
    </w:p>
    <w:p>
      <w:pPr>
        <w:pStyle w:val="Heading2"/>
      </w:pPr>
      <w:r>
        <w:rPr>
          <w:lang w:val="es_ES" w:bidi="es_ES"/>
        </w:rPr>
        <w:t xml:space="preserve">Fecha y Lugar en que fue Escrita </w:t>
      </w:r>
    </w:p>
    <w:p>
      <w:pPr/>
      <w:r>
        <w:rPr>
          <w:lang w:val="es_ES" w:bidi="es_ES"/>
        </w:rPr>
      </w:r>
      <w:r>
        <w:rPr>
          <w:lang w:val="es_ES" w:bidi="es_ES"/>
        </w:rPr>
        <w:t xml:space="preserve">La carta de Jacobo es posiblemente el libro más antiguo del Nuevo Testamento, escrito después de la persecución bajo Herodes Agripa (44 d. C., </w:t>
      </w:r>
      <w:r>
        <w:rPr>
          <w:lang w:val="es_ES" w:bidi="es_ES"/>
        </w:rPr>
        <w:t>Hechos 12:1–5</w:t>
      </w:r>
      <w:r>
        <w:rPr>
          <w:lang w:val="es_ES" w:bidi="es_ES"/>
        </w:rPr>
        <w:t xml:space="preserve">), pero antes del concilio en Jerusalén (49–50 d. C.). Refleja un período anterior al conflicto sobre la circuncisión de los gentiles conversos y antes del desarrollo de falsas enseñanzas en otras comunidades cristianas. Era un tiempo en el que </w:t>
      </w:r>
      <w:r>
        <w:rPr>
          <w:i/>
          <w:lang w:val="es_ES" w:bidi="es_ES"/>
        </w:rPr>
        <w:t>sinagoga</w:t>
      </w:r>
      <w:r>
        <w:rPr>
          <w:lang w:val="es_ES" w:bidi="es_ES"/>
        </w:rPr>
        <w:t xml:space="preserve"> (“reunión”, </w:t>
      </w:r>
      <w:r>
        <w:rPr>
          <w:lang w:val="es_ES" w:bidi="es_ES"/>
        </w:rPr>
        <w:t>St 2:2</w:t>
      </w:r>
      <w:r>
        <w:rPr>
          <w:lang w:val="es_ES" w:bidi="es_ES"/>
        </w:rPr>
        <w:t xml:space="preserve">) e </w:t>
      </w:r>
      <w:r>
        <w:rPr>
          <w:i/>
          <w:lang w:val="es_ES" w:bidi="es_ES"/>
        </w:rPr>
        <w:t>iglesia</w:t>
      </w:r>
      <w:r>
        <w:rPr>
          <w:lang w:val="es_ES" w:bidi="es_ES"/>
        </w:rPr>
        <w:t xml:space="preserve"> (</w:t>
      </w:r>
      <w:r>
        <w:rPr>
          <w:lang w:val="es_ES" w:bidi="es_ES"/>
        </w:rPr>
        <w:t>5:14</w:t>
      </w:r>
      <w:r>
        <w:rPr>
          <w:lang w:val="es_ES" w:bidi="es_ES"/>
        </w:rPr>
        <w:t xml:space="preserve">) podían usarse indistintamente, al igual que </w:t>
      </w:r>
      <w:r>
        <w:rPr>
          <w:i/>
          <w:lang w:val="es_ES" w:bidi="es_ES"/>
        </w:rPr>
        <w:t>ley</w:t>
      </w:r>
      <w:r>
        <w:rPr>
          <w:lang w:val="es_ES" w:bidi="es_ES"/>
        </w:rPr>
        <w:t xml:space="preserve"> y </w:t>
      </w:r>
      <w:r>
        <w:rPr>
          <w:i/>
          <w:lang w:val="es_ES" w:bidi="es_ES"/>
        </w:rPr>
        <w:t>palabra</w:t>
      </w:r>
      <w:r>
        <w:rPr>
          <w:lang w:val="es_ES" w:bidi="es_ES"/>
        </w:rPr>
        <w:t xml:space="preserve"> (</w:t>
      </w:r>
      <w:r>
        <w:rPr>
          <w:lang w:val="es_ES" w:bidi="es_ES"/>
        </w:rPr>
        <w:t>1:23</w:t>
      </w:r>
      <w:r>
        <w:rPr>
          <w:lang w:val="es_ES" w:bidi="es_ES"/>
        </w:rPr>
        <w:t>,</w:t>
      </w:r>
      <w:r>
        <w:rPr>
          <w:lang w:val="es_ES" w:bidi="es_ES"/>
        </w:rPr>
        <w:t>25</w:t>
      </w:r>
      <w:r>
        <w:rPr>
          <w:lang w:val="es_ES" w:bidi="es_ES"/>
        </w:rPr>
        <w:t>).</w:t>
      </w:r>
    </w:p>
    <w:p>
      <w:pPr/>
      <w:r>
        <w:rPr>
          <w:lang w:val="es_ES" w:bidi="es_ES"/>
        </w:rPr>
      </w:r>
      <w:r>
        <w:rPr>
          <w:lang w:val="es_ES" w:bidi="es_ES"/>
        </w:rPr>
        <w:t>Se deduce que esta carta fue escrita desde Jerusalén por la información en Hechos y Gálatas sobre la ubicación de Jacobo (</w:t>
      </w:r>
      <w:r>
        <w:rPr>
          <w:lang w:val="es_ES" w:bidi="es_ES"/>
        </w:rPr>
        <w:t>Hechos 15:13–22</w:t>
      </w:r>
      <w:r>
        <w:rPr>
          <w:lang w:val="es_ES" w:bidi="es_ES"/>
        </w:rPr>
        <w:t xml:space="preserve">; </w:t>
      </w:r>
      <w:r>
        <w:rPr>
          <w:lang w:val="es_ES" w:bidi="es_ES"/>
        </w:rPr>
        <w:t>21:18,</w:t>
      </w:r>
      <w:r>
        <w:rPr>
          <w:lang w:val="es_ES" w:bidi="es_ES"/>
        </w:rPr>
        <w:t xml:space="preserve"> </w:t>
      </w:r>
      <w:r>
        <w:rPr>
          <w:lang w:val="es_ES" w:bidi="es_ES"/>
        </w:rPr>
        <w:t>Ga 1:18–19;</w:t>
      </w:r>
      <w:r>
        <w:rPr>
          <w:lang w:val="es_ES" w:bidi="es_ES"/>
        </w:rPr>
        <w:t xml:space="preserve"> </w:t>
      </w:r>
      <w:r>
        <w:rPr>
          <w:lang w:val="es_ES" w:bidi="es_ES"/>
        </w:rPr>
        <w:t>2:9</w:t>
      </w:r>
      <w:r>
        <w:rPr>
          <w:lang w:val="es_ES" w:bidi="es_ES"/>
        </w:rPr>
        <w:t xml:space="preserve">, </w:t>
      </w:r>
      <w:r>
        <w:rPr>
          <w:lang w:val="es_ES" w:bidi="es_ES"/>
        </w:rPr>
        <w:t>12</w:t>
      </w:r>
      <w:r>
        <w:rPr>
          <w:lang w:val="es_ES" w:bidi="es_ES"/>
        </w:rPr>
        <w:t>). El libro contiene alusiones pertinentes a Palestina, incluyendo referencias al calor abrasador (</w:t>
      </w:r>
      <w:r>
        <w:rPr>
          <w:lang w:val="es_ES" w:bidi="es_ES"/>
        </w:rPr>
        <w:t>1:11</w:t>
      </w:r>
      <w:r>
        <w:rPr>
          <w:lang w:val="es_ES" w:bidi="es_ES"/>
        </w:rPr>
        <w:t>); manantiales de agua salada (</w:t>
      </w:r>
      <w:r>
        <w:rPr>
          <w:lang w:val="es_ES" w:bidi="es_ES"/>
        </w:rPr>
        <w:t>3:11–12</w:t>
      </w:r>
      <w:r>
        <w:rPr>
          <w:lang w:val="es_ES" w:bidi="es_ES"/>
        </w:rPr>
        <w:t>); el cultivo de higos, olivos y vides (</w:t>
      </w:r>
      <w:r>
        <w:rPr>
          <w:lang w:val="es_ES" w:bidi="es_ES"/>
        </w:rPr>
        <w:t>3:12</w:t>
      </w:r>
      <w:r>
        <w:rPr>
          <w:lang w:val="es_ES" w:bidi="es_ES"/>
        </w:rPr>
        <w:t>); el mar (</w:t>
      </w:r>
      <w:r>
        <w:rPr>
          <w:lang w:val="es_ES" w:bidi="es_ES"/>
        </w:rPr>
        <w:t>1:6,</w:t>
      </w:r>
      <w:r>
        <w:rPr>
          <w:lang w:val="es_ES" w:bidi="es_ES"/>
        </w:rPr>
        <w:t xml:space="preserve"> </w:t>
      </w:r>
      <w:r>
        <w:rPr>
          <w:lang w:val="es_ES" w:bidi="es_ES"/>
        </w:rPr>
        <w:t>3:4</w:t>
      </w:r>
      <w:r>
        <w:rPr>
          <w:lang w:val="es_ES" w:bidi="es_ES"/>
        </w:rPr>
        <w:t>); y las lluvias tempranas y tardías (</w:t>
      </w:r>
      <w:r>
        <w:rPr>
          <w:lang w:val="es_ES" w:bidi="es_ES"/>
        </w:rPr>
        <w:t>5:7</w:t>
      </w:r>
      <w:r>
        <w:rPr>
          <w:lang w:val="es_ES" w:bidi="es_ES"/>
        </w:rPr>
        <w:t>).</w:t>
      </w:r>
    </w:p>
    <w:p>
      <w:pPr>
        <w:pStyle w:val="Heading2"/>
      </w:pPr>
      <w:r>
        <w:rPr>
          <w:lang w:val="es_ES" w:bidi="es_ES"/>
        </w:rPr>
        <w:t>Carácter Literario</w:t>
      </w:r>
    </w:p>
    <w:p>
      <w:pPr/>
      <w:r>
        <w:rPr>
          <w:lang w:val="es_ES" w:bidi="es_ES"/>
        </w:rPr>
      </w:r>
      <w:r>
        <w:rPr>
          <w:lang w:val="es_ES" w:bidi="es_ES"/>
        </w:rPr>
        <w:t xml:space="preserve">La carta de Jacobo está escrita en buen griego </w:t>
      </w:r>
      <w:r>
        <w:rPr>
          <w:i/>
          <w:lang w:val="es_ES" w:bidi="es_ES"/>
        </w:rPr>
        <w:t>koiné</w:t>
      </w:r>
      <w:r>
        <w:rPr>
          <w:lang w:val="es_ES" w:bidi="es_ES"/>
        </w:rPr>
        <w:t xml:space="preserve">, el griego común del mundo grecorromano. Refleja las influencias helenísticas en Galilea y Palestina, así como la adaptación cultural de los lectores judíos en la Diáspora. Jacobo escribe con precisión gramatical, tiene un amplio vocabulario y posee un sentido elegante para los ritmos y sonidos de las palabras. Hay claras alusiones a la traducción griega del Antiguo Testamento (por ejemplo, </w:t>
      </w:r>
      <w:r>
        <w:rPr>
          <w:lang w:val="es_ES" w:bidi="es_ES"/>
        </w:rPr>
        <w:t>4:6</w:t>
      </w:r>
      <w:r>
        <w:rPr>
          <w:lang w:val="es_ES" w:bidi="es_ES"/>
        </w:rPr>
        <w:t>), junto con algunas imágenes del mundo helenístico.</w:t>
      </w:r>
    </w:p>
    <w:p>
      <w:pPr/>
      <w:r>
        <w:rPr>
          <w:lang w:val="es_ES" w:bidi="es_ES"/>
        </w:rPr>
      </w:r>
      <w:r>
        <w:rPr>
          <w:lang w:val="es_ES" w:bidi="es_ES"/>
        </w:rPr>
        <w:t>Jacobo emplea numerosos recursos oratorios, como apelaciones fraternales (</w:t>
      </w:r>
      <w:r>
        <w:rPr>
          <w:lang w:val="es_ES" w:bidi="es_ES"/>
        </w:rPr>
        <w:t>1:2,</w:t>
      </w:r>
      <w:r>
        <w:rPr>
          <w:lang w:val="es_ES" w:bidi="es_ES"/>
        </w:rPr>
        <w:t xml:space="preserve"> </w:t>
      </w:r>
      <w:r>
        <w:rPr>
          <w:lang w:val="es_ES" w:bidi="es_ES"/>
        </w:rPr>
        <w:t>2:1,</w:t>
      </w:r>
      <w:r>
        <w:rPr>
          <w:lang w:val="es_ES" w:bidi="es_ES"/>
        </w:rPr>
        <w:t xml:space="preserve"> </w:t>
      </w:r>
      <w:r>
        <w:rPr>
          <w:lang w:val="es_ES" w:bidi="es_ES"/>
        </w:rPr>
        <w:t>3:1,</w:t>
      </w:r>
      <w:r>
        <w:rPr>
          <w:lang w:val="es_ES" w:bidi="es_ES"/>
        </w:rPr>
        <w:t xml:space="preserve"> </w:t>
      </w:r>
      <w:r>
        <w:rPr>
          <w:lang w:val="es_ES" w:bidi="es_ES"/>
        </w:rPr>
        <w:t>4:11</w:t>
      </w:r>
      <w:r>
        <w:rPr>
          <w:lang w:val="es_ES" w:bidi="es_ES"/>
        </w:rPr>
        <w:t>), preguntas retóricas (</w:t>
      </w:r>
      <w:r>
        <w:rPr>
          <w:lang w:val="es_ES" w:bidi="es_ES"/>
        </w:rPr>
        <w:t>2:5,</w:t>
      </w:r>
      <w:r>
        <w:rPr>
          <w:lang w:val="es_ES" w:bidi="es_ES"/>
        </w:rPr>
        <w:t xml:space="preserve"> </w:t>
      </w:r>
      <w:r>
        <w:rPr>
          <w:lang w:val="es_ES" w:bidi="es_ES"/>
        </w:rPr>
        <w:t>3:11–12,</w:t>
      </w:r>
      <w:r>
        <w:rPr>
          <w:lang w:val="es_ES" w:bidi="es_ES"/>
        </w:rPr>
        <w:t xml:space="preserve"> </w:t>
      </w:r>
      <w:r>
        <w:rPr>
          <w:lang w:val="es_ES" w:bidi="es_ES"/>
        </w:rPr>
        <w:t>4:1</w:t>
      </w:r>
      <w:r>
        <w:rPr>
          <w:lang w:val="es_ES" w:bidi="es_ES"/>
        </w:rPr>
        <w:t>), exhortaciones imperativas (</w:t>
      </w:r>
      <w:r>
        <w:rPr>
          <w:lang w:val="es_ES" w:bidi="es_ES"/>
        </w:rPr>
        <w:t>1:16,</w:t>
      </w:r>
      <w:r>
        <w:rPr>
          <w:lang w:val="es_ES" w:bidi="es_ES"/>
        </w:rPr>
        <w:t xml:space="preserve"> </w:t>
      </w:r>
      <w:r>
        <w:rPr>
          <w:lang w:val="es_ES" w:bidi="es_ES"/>
        </w:rPr>
        <w:t>3:1,</w:t>
      </w:r>
      <w:r>
        <w:rPr>
          <w:lang w:val="es_ES" w:bidi="es_ES"/>
        </w:rPr>
        <w:t xml:space="preserve"> </w:t>
      </w:r>
      <w:r>
        <w:rPr>
          <w:lang w:val="es_ES" w:bidi="es_ES"/>
        </w:rPr>
        <w:t>5:16</w:t>
      </w:r>
      <w:r>
        <w:rPr>
          <w:lang w:val="es_ES" w:bidi="es_ES"/>
        </w:rPr>
        <w:t>), metáforas e ilustraciones (</w:t>
      </w:r>
      <w:r>
        <w:rPr>
          <w:lang w:val="es_ES" w:bidi="es_ES"/>
        </w:rPr>
        <w:t>2:26,</w:t>
      </w:r>
      <w:r>
        <w:rPr>
          <w:lang w:val="es_ES" w:bidi="es_ES"/>
        </w:rPr>
        <w:t xml:space="preserve"> </w:t>
      </w:r>
      <w:r>
        <w:rPr>
          <w:lang w:val="es_ES" w:bidi="es_ES"/>
        </w:rPr>
        <w:t>3:3–5,</w:t>
      </w:r>
      <w:r>
        <w:rPr>
          <w:lang w:val="es_ES" w:bidi="es_ES"/>
        </w:rPr>
        <w:t xml:space="preserve"> </w:t>
      </w:r>
      <w:r>
        <w:rPr>
          <w:lang w:val="es_ES" w:bidi="es_ES"/>
        </w:rPr>
        <w:t>4:14</w:t>
      </w:r>
      <w:r>
        <w:rPr>
          <w:lang w:val="es_ES" w:bidi="es_ES"/>
        </w:rPr>
        <w:t>), y aforismos que resumen párrafos (</w:t>
      </w:r>
      <w:r>
        <w:rPr>
          <w:lang w:val="es_ES" w:bidi="es_ES"/>
        </w:rPr>
        <w:t>2:13</w:t>
      </w:r>
      <w:r>
        <w:rPr>
          <w:lang w:val="es_ES" w:bidi="es_ES"/>
        </w:rPr>
        <w:t xml:space="preserve">, </w:t>
      </w:r>
      <w:r>
        <w:rPr>
          <w:lang w:val="es_ES" w:bidi="es_ES"/>
        </w:rPr>
        <w:t>17</w:t>
      </w:r>
      <w:r>
        <w:rPr>
          <w:lang w:val="es_ES" w:bidi="es_ES"/>
        </w:rPr>
        <w:t xml:space="preserve">; </w:t>
      </w:r>
      <w:r>
        <w:rPr>
          <w:lang w:val="es_ES" w:bidi="es_ES"/>
        </w:rPr>
        <w:t>3:18,</w:t>
      </w:r>
      <w:r>
        <w:rPr>
          <w:lang w:val="es_ES" w:bidi="es_ES"/>
        </w:rPr>
        <w:t xml:space="preserve"> </w:t>
      </w:r>
      <w:r>
        <w:rPr>
          <w:lang w:val="es_ES" w:bidi="es_ES"/>
        </w:rPr>
        <w:t>4:17</w:t>
      </w:r>
      <w:r>
        <w:rPr>
          <w:lang w:val="es_ES" w:bidi="es_ES"/>
        </w:rPr>
        <w:t>).</w:t>
      </w:r>
    </w:p>
    <w:p>
      <w:pPr>
        <w:pStyle w:val="Heading2"/>
      </w:pPr>
      <w:r>
        <w:rPr>
          <w:lang w:val="es_ES" w:bidi="es_ES"/>
        </w:rPr>
        <w:t>Significado y Mensaje</w:t>
      </w:r>
    </w:p>
    <w:p>
      <w:pPr/>
      <w:r>
        <w:rPr>
          <w:lang w:val="es_ES" w:bidi="es_ES"/>
        </w:rPr>
      </w:r>
      <w:r>
        <w:rPr>
          <w:lang w:val="es_ES" w:bidi="es_ES"/>
        </w:rPr>
        <w:t>La principal preocupación de Jacobo es que sus lectores mantengan una fe y lealtad inquebrantables hacia Dios (</w:t>
      </w:r>
      <w:r>
        <w:rPr>
          <w:lang w:val="es_ES" w:bidi="es_ES"/>
        </w:rPr>
        <w:t>St 1:6</w:t>
      </w:r>
      <w:r>
        <w:rPr>
          <w:lang w:val="es_ES" w:bidi="es_ES"/>
        </w:rPr>
        <w:t>). Jacobo recomienda la paciencia y la perseverancia (</w:t>
      </w:r>
      <w:r>
        <w:rPr>
          <w:lang w:val="es_ES" w:bidi="es_ES"/>
        </w:rPr>
        <w:t>1:3</w:t>
      </w:r>
      <w:r>
        <w:rPr>
          <w:lang w:val="es_ES" w:bidi="es_ES"/>
        </w:rPr>
        <w:t>), la sumisión a Dios (</w:t>
      </w:r>
      <w:r>
        <w:rPr>
          <w:lang w:val="es_ES" w:bidi="es_ES"/>
        </w:rPr>
        <w:t>4:7</w:t>
      </w:r>
      <w:r>
        <w:rPr>
          <w:lang w:val="es_ES" w:bidi="es_ES"/>
        </w:rPr>
        <w:t>) y participar en los ministerios de la iglesia (</w:t>
      </w:r>
      <w:r>
        <w:rPr>
          <w:lang w:val="es_ES" w:bidi="es_ES"/>
        </w:rPr>
        <w:t>5:13–20</w:t>
      </w:r>
      <w:r>
        <w:rPr>
          <w:lang w:val="es_ES" w:bidi="es_ES"/>
        </w:rPr>
        <w:t>). Estos resultarán en perfección (</w:t>
      </w:r>
      <w:r>
        <w:rPr>
          <w:lang w:val="es_ES" w:bidi="es_ES"/>
        </w:rPr>
        <w:t>1:4</w:t>
      </w:r>
      <w:r>
        <w:rPr>
          <w:lang w:val="es_ES" w:bidi="es_ES"/>
        </w:rPr>
        <w:t>), honra (</w:t>
      </w:r>
      <w:r>
        <w:rPr>
          <w:lang w:val="es_ES" w:bidi="es_ES"/>
        </w:rPr>
        <w:t>4:10</w:t>
      </w:r>
      <w:r>
        <w:rPr>
          <w:lang w:val="es_ES" w:bidi="es_ES"/>
        </w:rPr>
        <w:t>) y una vida gloriosa (</w:t>
      </w:r>
      <w:r>
        <w:rPr>
          <w:lang w:val="es_ES" w:bidi="es_ES"/>
        </w:rPr>
        <w:t>1:12</w:t>
      </w:r>
      <w:r>
        <w:rPr>
          <w:lang w:val="es_ES" w:bidi="es_ES"/>
        </w:rPr>
        <w:t>) en la venida de Jesucristo (</w:t>
      </w:r>
      <w:r>
        <w:rPr>
          <w:lang w:val="es_ES" w:bidi="es_ES"/>
        </w:rPr>
        <w:t>5:8</w:t>
      </w:r>
      <w:r>
        <w:rPr>
          <w:lang w:val="es_ES" w:bidi="es_ES"/>
        </w:rPr>
        <w:t>).</w:t>
      </w:r>
    </w:p>
    <w:p>
      <w:pPr/>
      <w:r>
        <w:rPr>
          <w:lang w:val="es_ES" w:bidi="es_ES"/>
        </w:rPr>
      </w:r>
      <w:r>
        <w:rPr>
          <w:lang w:val="es_ES" w:bidi="es_ES"/>
        </w:rPr>
        <w:t>La Ley. Jacobo mostró un respeto adecuado por la ley de Moisés y las tradiciones judías, como las ceremonias de purificación realizadas después de un voto (</w:t>
      </w:r>
      <w:r>
        <w:rPr>
          <w:lang w:val="es_ES" w:bidi="es_ES"/>
        </w:rPr>
        <w:t>Hechos 21:18–25</w:t>
      </w:r>
      <w:r>
        <w:rPr>
          <w:lang w:val="es_ES" w:bidi="es_ES"/>
        </w:rPr>
        <w:t>). También demostró una comprensión empática de la misión hacia los gentiles al concluir que podían ser reconocidos como cristianos sin necesidad de convertirse primero en prosélitos del judaísmo. Al hacerlo, hizo referencia al pacto de Dios con Noé (</w:t>
      </w:r>
      <w:r>
        <w:rPr>
          <w:lang w:val="es_ES" w:bidi="es_ES"/>
        </w:rPr>
        <w:t>Hechos 15:19–22,</w:t>
      </w:r>
      <w:r>
        <w:rPr>
          <w:lang w:val="es_ES" w:bidi="es_ES"/>
        </w:rPr>
        <w:t xml:space="preserve"> ver </w:t>
      </w:r>
      <w:r>
        <w:rPr>
          <w:lang w:val="es_ES" w:bidi="es_ES"/>
        </w:rPr>
        <w:t>Gn 9:1–17</w:t>
      </w:r>
      <w:r>
        <w:rPr>
          <w:lang w:val="es_ES" w:bidi="es_ES"/>
        </w:rPr>
        <w:t>). En su carta, Jacobo defiende la ley (</w:t>
      </w:r>
      <w:r>
        <w:rPr>
          <w:lang w:val="es_ES" w:bidi="es_ES"/>
        </w:rPr>
        <w:t>Santiago 1:25</w:t>
      </w:r>
      <w:r>
        <w:rPr>
          <w:lang w:val="es_ES" w:bidi="es_ES"/>
        </w:rPr>
        <w:t>) mientras sugiere su reinterpretación a través de Jesús el Mesías (</w:t>
      </w:r>
      <w:r>
        <w:rPr>
          <w:lang w:val="es_ES" w:bidi="es_ES"/>
        </w:rPr>
        <w:t>2:8–11</w:t>
      </w:r>
      <w:r>
        <w:rPr>
          <w:lang w:val="es_ES" w:bidi="es_ES"/>
        </w:rPr>
        <w:t>).</w:t>
      </w:r>
    </w:p>
    <w:p>
      <w:pPr/>
      <w:r>
        <w:rPr>
          <w:lang w:val="es_ES" w:bidi="es_ES"/>
        </w:rPr>
      </w:r>
      <w:r>
        <w:rPr>
          <w:lang w:val="es_ES" w:bidi="es_ES"/>
        </w:rPr>
        <w:t xml:space="preserve">Judaísmo. Jacobo utiliza los símbolos del judaísmo sin mucha crítica y emplea los principales marcadores de identidad del judaísmo sin redefinirlos (en contraste con </w:t>
      </w:r>
      <w:r>
        <w:rPr>
          <w:lang w:val="es_ES" w:bidi="es_ES"/>
        </w:rPr>
        <w:t>Ro 2:29</w:t>
      </w:r>
      <w:r>
        <w:rPr>
          <w:lang w:val="es_ES" w:bidi="es_ES"/>
        </w:rPr>
        <w:t>). Jacobo se dirige a los lectores como las “doce tribus” (</w:t>
      </w:r>
      <w:r>
        <w:rPr>
          <w:lang w:val="es_ES" w:bidi="es_ES"/>
        </w:rPr>
        <w:t>1:1</w:t>
      </w:r>
      <w:r>
        <w:rPr>
          <w:lang w:val="es_ES" w:bidi="es_ES"/>
        </w:rPr>
        <w:t>) e identifica su reunión de iglesia como una sinagoga (</w:t>
      </w:r>
      <w:r>
        <w:rPr>
          <w:lang w:val="es_ES" w:bidi="es_ES"/>
        </w:rPr>
        <w:t>2:2</w:t>
      </w:r>
      <w:r>
        <w:rPr>
          <w:lang w:val="es_ES" w:bidi="es_ES"/>
        </w:rPr>
        <w:t>) con ancianos (</w:t>
      </w:r>
      <w:r>
        <w:rPr>
          <w:lang w:val="es_ES" w:bidi="es_ES"/>
        </w:rPr>
        <w:t>5:14</w:t>
      </w:r>
      <w:r>
        <w:rPr>
          <w:lang w:val="es_ES" w:bidi="es_ES"/>
        </w:rPr>
        <w:t>) y maestros (</w:t>
      </w:r>
      <w:r>
        <w:rPr>
          <w:lang w:val="es_ES" w:bidi="es_ES"/>
        </w:rPr>
        <w:t>3:1</w:t>
      </w:r>
      <w:r>
        <w:rPr>
          <w:lang w:val="es_ES" w:bidi="es_ES"/>
        </w:rPr>
        <w:t>). Se refiere repetidamente a la ley de Moisés (</w:t>
      </w:r>
      <w:r>
        <w:rPr>
          <w:lang w:val="es_ES" w:bidi="es_ES"/>
        </w:rPr>
        <w:t>1:25,</w:t>
      </w:r>
      <w:r>
        <w:rPr>
          <w:lang w:val="es_ES" w:bidi="es_ES"/>
        </w:rPr>
        <w:t xml:space="preserve"> </w:t>
      </w:r>
      <w:r>
        <w:rPr>
          <w:lang w:val="es_ES" w:bidi="es_ES"/>
        </w:rPr>
        <w:t>2:8–12,</w:t>
      </w:r>
      <w:r>
        <w:rPr>
          <w:lang w:val="es_ES" w:bidi="es_ES"/>
        </w:rPr>
        <w:t xml:space="preserve"> </w:t>
      </w:r>
      <w:r>
        <w:rPr>
          <w:lang w:val="es_ES" w:bidi="es_ES"/>
        </w:rPr>
        <w:t>4:11</w:t>
      </w:r>
      <w:r>
        <w:rPr>
          <w:lang w:val="es_ES" w:bidi="es_ES"/>
        </w:rPr>
        <w:t xml:space="preserve">), cita el credo fundamental de Israel (el </w:t>
      </w:r>
      <w:r>
        <w:rPr>
          <w:i/>
          <w:lang w:val="es_ES" w:bidi="es_ES"/>
        </w:rPr>
        <w:t>Shemá</w:t>
      </w:r>
      <w:r>
        <w:rPr>
          <w:lang w:val="es_ES" w:bidi="es_ES"/>
        </w:rPr>
        <w:t xml:space="preserve">, </w:t>
      </w:r>
      <w:r>
        <w:rPr>
          <w:lang w:val="es_ES" w:bidi="es_ES"/>
        </w:rPr>
        <w:t>2:19</w:t>
      </w:r>
      <w:r>
        <w:rPr>
          <w:lang w:val="es_ES" w:bidi="es_ES"/>
        </w:rPr>
        <w:t>), y nombra a Dios como “el Señor de los Ejércitos Celestiales” (</w:t>
      </w:r>
      <w:r>
        <w:rPr>
          <w:lang w:val="es_ES" w:bidi="es_ES"/>
        </w:rPr>
        <w:t>5:4</w:t>
      </w:r>
      <w:r>
        <w:rPr>
          <w:lang w:val="es_ES" w:bidi="es_ES"/>
        </w:rPr>
        <w:t>), un título común del Antiguo Testamento para Dios. Jacobo también utiliza los elementos literarios de la literatura de sabiduría del Antiguo Testamento (</w:t>
      </w:r>
      <w:r>
        <w:rPr>
          <w:lang w:val="es_ES" w:bidi="es_ES"/>
        </w:rPr>
        <w:t>1:5,</w:t>
      </w:r>
      <w:r>
        <w:rPr>
          <w:lang w:val="es_ES" w:bidi="es_ES"/>
        </w:rPr>
        <w:t xml:space="preserve"> </w:t>
      </w:r>
      <w:r>
        <w:rPr>
          <w:lang w:val="es_ES" w:bidi="es_ES"/>
        </w:rPr>
        <w:t>3:13</w:t>
      </w:r>
      <w:r>
        <w:rPr>
          <w:lang w:val="es_ES" w:bidi="es_ES"/>
        </w:rPr>
        <w:t>,</w:t>
      </w:r>
      <w:r>
        <w:rPr>
          <w:lang w:val="es_ES" w:bidi="es_ES"/>
        </w:rPr>
        <w:t>17</w:t>
      </w:r>
      <w:r>
        <w:rPr>
          <w:lang w:val="es_ES" w:bidi="es_ES"/>
        </w:rPr>
        <w:t>) y exhortaciones proféticas (</w:t>
      </w:r>
      <w:r>
        <w:rPr>
          <w:lang w:val="es_ES" w:bidi="es_ES"/>
        </w:rPr>
        <w:t>4:13,</w:t>
      </w:r>
      <w:r>
        <w:rPr>
          <w:lang w:val="es_ES" w:bidi="es_ES"/>
        </w:rPr>
        <w:t xml:space="preserve"> </w:t>
      </w:r>
      <w:r>
        <w:rPr>
          <w:lang w:val="es_ES" w:bidi="es_ES"/>
        </w:rPr>
        <w:t>5:1</w:t>
      </w:r>
      <w:r>
        <w:rPr>
          <w:lang w:val="es_ES" w:bidi="es_ES"/>
        </w:rPr>
        <w:t xml:space="preserve">). Además, apela a héroes israelitas (Abraham, </w:t>
      </w:r>
      <w:r>
        <w:rPr>
          <w:lang w:val="es_ES" w:bidi="es_ES"/>
        </w:rPr>
        <w:t>2:21</w:t>
      </w:r>
      <w:r>
        <w:rPr>
          <w:lang w:val="es_ES" w:bidi="es_ES"/>
        </w:rPr>
        <w:t>,</w:t>
      </w:r>
      <w:r>
        <w:rPr>
          <w:lang w:val="es_ES" w:bidi="es_ES"/>
        </w:rPr>
        <w:t>23,</w:t>
      </w:r>
      <w:r>
        <w:rPr>
          <w:lang w:val="es_ES" w:bidi="es_ES"/>
        </w:rPr>
        <w:t xml:space="preserve"> Rahab, </w:t>
      </w:r>
      <w:r>
        <w:rPr>
          <w:lang w:val="es_ES" w:bidi="es_ES"/>
        </w:rPr>
        <w:t>2:25,</w:t>
      </w:r>
      <w:r>
        <w:rPr>
          <w:lang w:val="es_ES" w:bidi="es_ES"/>
        </w:rPr>
        <w:t xml:space="preserve"> Job, </w:t>
      </w:r>
      <w:r>
        <w:rPr>
          <w:lang w:val="es_ES" w:bidi="es_ES"/>
        </w:rPr>
        <w:t>5:11,</w:t>
      </w:r>
      <w:r>
        <w:rPr>
          <w:lang w:val="es_ES" w:bidi="es_ES"/>
        </w:rPr>
        <w:t xml:space="preserve"> Elías, </w:t>
      </w:r>
      <w:r>
        <w:rPr>
          <w:lang w:val="es_ES" w:bidi="es_ES"/>
        </w:rPr>
        <w:t>5:17</w:t>
      </w:r>
      <w:r>
        <w:rPr>
          <w:lang w:val="es_ES" w:bidi="es_ES"/>
        </w:rPr>
        <w:t>). Sin embargo, no menciona explícitamente los elementos ceremoniales del judaísmo, como el sábado, la circuncisión o las leyes alimentarias.</w:t>
      </w:r>
    </w:p>
    <w:p>
      <w:pPr/>
      <w:r>
        <w:rPr>
          <w:lang w:val="es_ES" w:bidi="es_ES"/>
        </w:rPr>
      </w:r>
      <w:r>
        <w:rPr>
          <w:lang w:val="es_ES" w:bidi="es_ES"/>
        </w:rPr>
        <w:t>Obras. Las aparentes diferencias entre Jacobo y Pablo respecto a las “buenas obras” deben entenderse en sus diferentes contextos históricos y teológicos. Tanto Pablo como Jacobo creían que solo Dios, a través de su iniciativa de gracia, podía vencer el problema del pecado humano. Ambos creían que una persona debe responder a la oferta de salvación de Dios mediante la fe. Sin embargo, diferían en su énfasis. Pablo, quien frecuentemente confrontaba a los cristianos judíos por los requisitos que buscaban imponer a los gentiles, enfatizaba que las obras de la ley no producen salvación (</w:t>
      </w:r>
      <w:r>
        <w:rPr>
          <w:lang w:val="es_ES" w:bidi="es_ES"/>
        </w:rPr>
        <w:t>Ef 2:8–9</w:t>
      </w:r>
      <w:r>
        <w:rPr>
          <w:lang w:val="es_ES" w:bidi="es_ES"/>
        </w:rPr>
        <w:t>), las personas no pueden estar en paz con Dios “haciendo lo que la ley manda” (</w:t>
      </w:r>
      <w:r>
        <w:rPr>
          <w:lang w:val="es_ES" w:bidi="es_ES"/>
        </w:rPr>
        <w:t>Ro 3:20</w:t>
      </w:r>
      <w:r>
        <w:rPr>
          <w:lang w:val="es_ES" w:bidi="es_ES"/>
        </w:rPr>
        <w:t>,</w:t>
      </w:r>
      <w:r>
        <w:rPr>
          <w:lang w:val="es_ES" w:bidi="es_ES"/>
        </w:rPr>
        <w:t>28,</w:t>
      </w:r>
      <w:r>
        <w:rPr>
          <w:lang w:val="es_ES" w:bidi="es_ES"/>
        </w:rPr>
        <w:t xml:space="preserve"> </w:t>
      </w:r>
      <w:r>
        <w:rPr>
          <w:lang w:val="es_ES" w:bidi="es_ES"/>
        </w:rPr>
        <w:t>Ga 2:16</w:t>
      </w:r>
      <w:r>
        <w:rPr>
          <w:lang w:val="es_ES" w:bidi="es_ES"/>
        </w:rPr>
        <w:t>) o, de hecho, por cualquier cosa que puedan hacer (</w:t>
      </w:r>
      <w:r>
        <w:rPr>
          <w:lang w:val="es_ES" w:bidi="es_ES"/>
        </w:rPr>
        <w:t>Ro 4:3–5</w:t>
      </w:r>
      <w:r>
        <w:rPr>
          <w:lang w:val="es_ES" w:bidi="es_ES"/>
        </w:rPr>
        <w:t>). Jacobo, por su parte, enfatiza que las buenas obras son la evidencia de una relación genuina con Dios basada en la fe. La verdadera fe bíblica siempre producirá buenas obras agradables a Dios. Jacobo demuestra que la fe no puede reducirse a una mera afirmación de la verdad (</w:t>
      </w:r>
      <w:r>
        <w:rPr>
          <w:lang w:val="es_ES" w:bidi="es_ES"/>
        </w:rPr>
        <w:t>2:19</w:t>
      </w:r>
      <w:r>
        <w:rPr>
          <w:lang w:val="es_ES" w:bidi="es_ES"/>
        </w:rPr>
        <w:t>), y la fidelidad no permite una lealtad dividida entre Dios y el mundo (</w:t>
      </w:r>
      <w:r>
        <w:rPr>
          <w:lang w:val="es_ES" w:bidi="es_ES"/>
        </w:rPr>
        <w:t>1:8,</w:t>
      </w:r>
      <w:r>
        <w:rPr>
          <w:lang w:val="es_ES" w:bidi="es_ES"/>
        </w:rPr>
        <w:t xml:space="preserve"> </w:t>
      </w:r>
      <w:r>
        <w:rPr>
          <w:lang w:val="es_ES" w:bidi="es_ES"/>
        </w:rPr>
        <w:t>4:4</w:t>
      </w:r>
      <w:r>
        <w:rPr>
          <w:lang w:val="es_ES" w:bidi="es_ES"/>
        </w:rPr>
        <w:t>,</w:t>
      </w:r>
      <w:r>
        <w:rPr>
          <w:lang w:val="es_ES" w:bidi="es_ES"/>
        </w:rPr>
        <w:t>7</w:t>
      </w:r>
      <w:r>
        <w:rPr>
          <w:lang w:val="es_ES" w:bidi="es_ES"/>
        </w:rPr>
        <w:t>).</w:t>
      </w:r>
    </w:p>
    <w:p>
      <w:pPr/>
      <w:r>
        <w:rPr>
          <w:lang w:val="es_ES" w:bidi="es_ES"/>
        </w:rPr>
      </w:r>
      <w:r>
        <w:rPr>
          <w:lang w:val="es_ES" w:bidi="es_ES"/>
        </w:rPr>
        <w:t>Opresión. La carta de Jacobo nos ayuda a entender cómo los cristianos deben vivir cuando son una minoría en una sociedad opresiva y no cristiana. Jacobo anima a sus lectores a soportar sus pruebas con fortaleza y a mantener un carácter cristiano constante. La carta está llena de consejos piadosos y sabiduría para nosotros hoy, especialmente cuando enfrentamos dificultades en la sociedad relacionadas con nuestra fe.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