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HAB</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哈巴谷書</w:t>
      </w:r>
      <w:r>
        <w:rPr>
          <w:lang w:val="zh_TW" w:bidi="zh_TW"/>
        </w:rPr>
      </w:r>
    </w:p>
    <w:p>
      <w:pPr/>
      <w:r>
        <w:rPr>
          <w:lang w:val="zh_TW" w:bidi="zh_TW"/>
        </w:rPr>
      </w:r>
      <w:r>
        <w:rPr>
          <w:lang w:val="zh_TW" w:bidi="zh_TW"/>
        </w:rPr>
        <w:t>哈巴谷向神發問：「你為何使我看見罪孽？」「你為何看著奸惡而不理呢？」神沒有直接回答哈巴谷的問題。相反地，就像祂對約伯所做的一樣，神給了哈巴谷一個關於祂神性的異象。無論先知是否理解神的方式，他都可以安心的信靠祂。哈巴谷的問題迴盪在所有敬畏神的人心中，哈巴谷書並沒有對世上有關邪惡的問題給出一些簡單的答案，相反地，它提供了充分的理由去信靠那位至高的、聖潔且公正的神，祂最終將為祂的世界帶來公義。</w:t>
      </w:r>
    </w:p>
    <w:p>
      <w:pPr>
        <w:pStyle w:val="Heading2"/>
      </w:pPr>
      <w:r>
        <w:rPr>
          <w:lang w:val="zh_TW" w:bidi="zh_TW"/>
        </w:rPr>
        <w:t>背景</w:t>
      </w:r>
    </w:p>
    <w:p>
      <w:pPr/>
      <w:r>
        <w:rPr>
          <w:lang w:val="zh_TW" w:bidi="zh_TW"/>
        </w:rPr>
      </w:r>
      <w:r>
        <w:rPr>
          <w:lang w:val="zh_TW" w:bidi="zh_TW"/>
        </w:rPr>
        <w:t>哈巴谷生活的時代正值猶大長期處於亞述的權力之下。亞述帝國吞併了古代近東的大部分地區，從美索不達米亞（Mesopotamia）直到埃及的首都底比斯（Thebes，譯註：和合本稱此城為挪亞們）。然而到了哈巴谷的時代（公元前七世紀末），亞述顯露出衰微的跡象，最終導致其滅亡。亞述王亞述巴尼拔（Ashurbanipal）在公元前640年代中期完成了軍事行動以後，開始全心專注於追求文學和藝術的發展。他漸漸忽視了帝國的管理，導致了對外的衰弱以及國內的反抗。</w:t>
      </w:r>
    </w:p>
    <w:p>
      <w:pPr/>
      <w:r>
        <w:rPr>
          <w:lang w:val="zh_TW" w:bidi="zh_TW"/>
        </w:rPr>
      </w:r>
      <w:r>
        <w:rPr>
          <w:lang w:val="zh_TW" w:bidi="zh_TW"/>
        </w:rPr>
        <w:t>亞述巴尼拔去世以後，亞述面臨新的威脅。在巴比倫，尼布卜拉撒王（Nabopolassar，公元前626–605年）宣布從亞述獨立，並為一個持續近一個世紀（公元前626–539年）的新巴比倫帝國奠定了基礎。尼布卜拉撒接連征服了亞述的主要城市。首都尼尼微於公元前612年淪陷，隨後剩餘的亞述軍隊在哈蘭（公元前609年）和迦基米施（公元前605年）被擊敗。</w:t>
      </w:r>
    </w:p>
    <w:p>
      <w:pPr/>
      <w:r>
        <w:rPr>
          <w:lang w:val="zh_TW" w:bidi="zh_TW"/>
        </w:rPr>
      </w:r>
      <w:r>
        <w:rPr>
          <w:lang w:val="zh_TW" w:bidi="zh_TW"/>
        </w:rPr>
        <w:t>當尼布卜拉撒的兒子尼布甲尼撒二世（公元前605–562年）繼位時，他的帝國擴展至古代近東的廣大地區。尼布甲尼撒發起了一系列針對猶大國的戰役，三次成功地攻擊耶路撒冷，將許多居民擄為奴隸。最後一次攻擊（公元前586年）導致猶大國的最終滅亡。</w:t>
      </w:r>
    </w:p>
    <w:p>
      <w:pPr/>
      <w:r>
        <w:rPr>
          <w:lang w:val="zh_TW" w:bidi="zh_TW"/>
        </w:rPr>
      </w:r>
      <w:r>
        <w:rPr>
          <w:lang w:val="zh_TW" w:bidi="zh_TW"/>
        </w:rPr>
        <w:t>除了敬虔的約西亞王治理的末期（公元前640–609年）以外，從邪惡的瑪拿西統治時期（公元前697–642年）到耶路撒冷的淪陷（公元前586年），暴力和不公一直是猶大的社會特徵。瑪拿西在許多方面與他敬虔的父親希西家截然相反（見</w:t>
      </w:r>
      <w:r>
        <w:rPr>
          <w:lang w:val="zh_TW" w:bidi="zh_TW"/>
        </w:rPr>
        <w:t>王下21:1–9</w:t>
      </w:r>
      <w:r>
        <w:rPr>
          <w:lang w:val="zh_TW" w:bidi="zh_TW"/>
        </w:rPr>
        <w:t>；</w:t>
      </w:r>
      <w:r>
        <w:rPr>
          <w:lang w:val="zh_TW" w:bidi="zh_TW"/>
        </w:rPr>
        <w:t>代下33:2–9</w:t>
      </w:r>
      <w:r>
        <w:rPr>
          <w:lang w:val="zh_TW" w:bidi="zh_TW"/>
        </w:rPr>
        <w:t>）。瑪拿西積極的推廣在以色列人定居此地之前迦南人所行的異教儀式，這種背道行為帶來了猶大的毀滅。瑪拿西後來的悔改和試著彌補他早期所犯惡行的意圖（</w:t>
      </w:r>
      <w:r>
        <w:rPr>
          <w:lang w:val="zh_TW" w:bidi="zh_TW"/>
        </w:rPr>
        <w:t>代下33:15–19</w:t>
      </w:r>
      <w:r>
        <w:rPr>
          <w:lang w:val="zh_TW" w:bidi="zh_TW"/>
        </w:rPr>
        <w:t>）並未帶來持久的改變，他的兒子亞們重新引入了異教習俗（</w:t>
      </w:r>
      <w:r>
        <w:rPr>
          <w:lang w:val="zh_TW" w:bidi="zh_TW"/>
        </w:rPr>
        <w:t>王下21:21–22</w:t>
      </w:r>
      <w:r>
        <w:rPr>
          <w:lang w:val="zh_TW" w:bidi="zh_TW"/>
        </w:rPr>
        <w:t>）。隨後，西番雅、耶利米和以西結等先知的職事，以及約西亞的改革努力（</w:t>
      </w:r>
      <w:r>
        <w:rPr>
          <w:lang w:val="zh_TW" w:bidi="zh_TW"/>
        </w:rPr>
        <w:t>代下34:1–35:19</w:t>
      </w:r>
      <w:r>
        <w:rPr>
          <w:lang w:val="zh_TW" w:bidi="zh_TW"/>
        </w:rPr>
        <w:t>），也未能產生持久的改變。猶大後來的國王都因為行惡而被譴責（</w:t>
      </w:r>
      <w:r>
        <w:rPr>
          <w:lang w:val="zh_TW" w:bidi="zh_TW"/>
        </w:rPr>
        <w:t>王下23:32</w:t>
      </w:r>
      <w:r>
        <w:rPr>
          <w:lang w:val="zh_TW" w:bidi="zh_TW"/>
        </w:rPr>
        <w:t>、</w:t>
      </w:r>
      <w:r>
        <w:rPr>
          <w:lang w:val="zh_TW" w:bidi="zh_TW"/>
        </w:rPr>
        <w:t>37</w:t>
      </w:r>
      <w:r>
        <w:rPr>
          <w:lang w:val="zh_TW" w:bidi="zh_TW"/>
        </w:rPr>
        <w:t>，</w:t>
      </w:r>
      <w:r>
        <w:rPr>
          <w:lang w:val="zh_TW" w:bidi="zh_TW"/>
        </w:rPr>
        <w:t>24:19</w:t>
      </w:r>
      <w:r>
        <w:rPr>
          <w:lang w:val="zh_TW" w:bidi="zh_TW"/>
        </w:rPr>
        <w:t>；</w:t>
      </w:r>
      <w:r>
        <w:rPr>
          <w:lang w:val="zh_TW" w:bidi="zh_TW"/>
        </w:rPr>
        <w:t>耶22</w:t>
      </w:r>
      <w:r>
        <w:rPr>
          <w:lang w:val="zh_TW" w:bidi="zh_TW"/>
        </w:rPr>
        <w:t>，</w:t>
      </w:r>
      <w:r>
        <w:rPr>
          <w:lang w:val="zh_TW" w:bidi="zh_TW"/>
        </w:rPr>
        <w:t>27:1–22</w:t>
      </w:r>
      <w:r>
        <w:rPr>
          <w:lang w:val="zh_TW" w:bidi="zh_TW"/>
        </w:rPr>
        <w:t>，</w:t>
      </w:r>
      <w:r>
        <w:rPr>
          <w:lang w:val="zh_TW" w:bidi="zh_TW"/>
        </w:rPr>
        <w:t>36:30–31</w:t>
      </w:r>
      <w:r>
        <w:rPr>
          <w:lang w:val="zh_TW" w:bidi="zh_TW"/>
        </w:rPr>
        <w:t>）。即使在約西亞的改革期間，猶大百姓仍然深陷於他們的背道之中。</w:t>
      </w:r>
    </w:p>
    <w:p>
      <w:pPr/>
      <w:r>
        <w:rPr>
          <w:lang w:val="zh_TW" w:bidi="zh_TW"/>
        </w:rPr>
      </w:r>
      <w:r>
        <w:rPr>
          <w:lang w:val="zh_TW" w:bidi="zh_TW"/>
        </w:rPr>
        <w:t>無論是外部還是內部，猶大國都處於岌岌可危的狀態。哈巴谷正是在猶大作為一個獨立國家的最後、悲慘的歷史時期中，以先知的身份生活與工作（見</w:t>
      </w:r>
      <w:r>
        <w:rPr>
          <w:lang w:val="zh_TW" w:bidi="zh_TW"/>
        </w:rPr>
        <w:t>哈1:2–4</w:t>
      </w:r>
      <w:r>
        <w:rPr>
          <w:lang w:val="zh_TW" w:bidi="zh_TW"/>
        </w:rPr>
        <w:t>）。</w:t>
      </w:r>
    </w:p>
    <w:p>
      <w:pPr>
        <w:pStyle w:val="Heading2"/>
      </w:pPr>
      <w:r>
        <w:rPr>
          <w:lang w:val="zh_TW" w:bidi="zh_TW"/>
        </w:rPr>
        <w:t>概要</w:t>
      </w:r>
    </w:p>
    <w:p>
      <w:pPr/>
      <w:r>
        <w:rPr>
          <w:lang w:val="zh_TW" w:bidi="zh_TW"/>
        </w:rPr>
      </w:r>
      <w:r>
        <w:rPr>
          <w:lang w:val="zh_TW" w:bidi="zh_TW"/>
        </w:rPr>
        <w:t>哈巴谷的預言是神與先知之間的對話。在開頭的經文中，哈巴谷思量著猶大已經變成暴力的社會。他無法理解為什麼神似乎無視猶大的罪。哈巴谷覺得儘管他一再呼求，神根本沒有在聽他說話（</w:t>
      </w:r>
      <w:r>
        <w:rPr>
          <w:lang w:val="zh_TW" w:bidi="zh_TW"/>
        </w:rPr>
        <w:t>1:2–4</w:t>
      </w:r>
      <w:r>
        <w:rPr>
          <w:lang w:val="zh_TW" w:bidi="zh_TW"/>
        </w:rPr>
        <w:t>）。神的第一次回答是，祂即將帶來一個更暴力的民族（巴比倫人）來審判猶大，以此來處理猶大的暴力（</w:t>
      </w:r>
      <w:r>
        <w:rPr>
          <w:lang w:val="zh_TW" w:bidi="zh_TW"/>
        </w:rPr>
        <w:t>1:5–11</w:t>
      </w:r>
      <w:r>
        <w:rPr>
          <w:lang w:val="zh_TW" w:bidi="zh_TW"/>
        </w:rPr>
        <w:t>）。</w:t>
      </w:r>
    </w:p>
    <w:p>
      <w:pPr/>
      <w:r>
        <w:rPr>
          <w:lang w:val="zh_TW" w:bidi="zh_TW"/>
        </w:rPr>
      </w:r>
      <w:r>
        <w:rPr>
          <w:lang w:val="zh_TW" w:bidi="zh_TW"/>
        </w:rPr>
        <w:t>這個答案讓哈巴谷更加困惑（</w:t>
      </w:r>
      <w:r>
        <w:rPr>
          <w:lang w:val="zh_TW" w:bidi="zh_TW"/>
        </w:rPr>
        <w:t>1:12–2:1</w:t>
      </w:r>
      <w:r>
        <w:rPr>
          <w:lang w:val="zh_TW" w:bidi="zh_TW"/>
        </w:rPr>
        <w:t>）。猶大確實邪惡，但為什麼神會使用更邪惡的人來懲罰自己的子民呢？神對這個問題的答案集中在祂懲罰猶大和巴比倫人時的公義上（</w:t>
      </w:r>
      <w:r>
        <w:rPr>
          <w:lang w:val="zh_TW" w:bidi="zh_TW"/>
        </w:rPr>
        <w:t>2:2–5</w:t>
      </w:r>
      <w:r>
        <w:rPr>
          <w:lang w:val="zh_TW" w:bidi="zh_TW"/>
        </w:rPr>
        <w:t>）。猶大和巴比倫人都未能達到神的信心和道德標準，兩者都應受到神的審判。在一連五首嘲諷詩歌中（</w:t>
      </w:r>
      <w:r>
        <w:rPr>
          <w:lang w:val="zh_TW" w:bidi="zh_TW"/>
        </w:rPr>
        <w:t>2:6–20</w:t>
      </w:r>
      <w:r>
        <w:rPr>
          <w:lang w:val="zh_TW" w:bidi="zh_TW"/>
        </w:rPr>
        <w:t>），神列出了對所有敗壞和行不義之人的指控。毫無疑問地，這包括巴比倫人；即使神使用人來成就祂的目的，這些人仍然有責任按照神的道德標準而活。如果他們不這樣做，就無法逃脫懲罰。</w:t>
      </w:r>
    </w:p>
    <w:p>
      <w:pPr/>
      <w:r>
        <w:rPr>
          <w:lang w:val="zh_TW" w:bidi="zh_TW"/>
        </w:rPr>
      </w:r>
      <w:r>
        <w:rPr>
          <w:lang w:val="zh_TW" w:bidi="zh_TW"/>
        </w:rPr>
        <w:t>即使是在神懲戒猶大時，此書的最後一章是以哈巴谷求神向猶大施憐憫的禱告開始的（</w:t>
      </w:r>
      <w:r>
        <w:rPr>
          <w:lang w:val="zh_TW" w:bidi="zh_TW"/>
        </w:rPr>
        <w:t>3:1–2</w:t>
      </w:r>
      <w:r>
        <w:rPr>
          <w:lang w:val="zh_TW" w:bidi="zh_TW"/>
        </w:rPr>
        <w:t>）。接著，哈巴谷記錄了一首讚美詩歌，富有詩意地回顧了神在出埃及期間拯救祂子民的記載（</w:t>
      </w:r>
      <w:r>
        <w:rPr>
          <w:lang w:val="zh_TW" w:bidi="zh_TW"/>
        </w:rPr>
        <w:t>3:3–15</w:t>
      </w:r>
      <w:r>
        <w:rPr>
          <w:lang w:val="zh_TW" w:bidi="zh_TW"/>
        </w:rPr>
        <w:t>）。哈巴谷書以宣告委身和一段讚美的話作為結束（</w:t>
      </w:r>
      <w:r>
        <w:rPr>
          <w:lang w:val="zh_TW" w:bidi="zh_TW"/>
        </w:rPr>
        <w:t>3:16–19</w:t>
      </w:r>
      <w:r>
        <w:rPr>
          <w:lang w:val="zh_TW" w:bidi="zh_TW"/>
        </w:rPr>
        <w:t>）。</w:t>
      </w:r>
    </w:p>
    <w:p>
      <w:pPr>
        <w:pStyle w:val="Heading2"/>
      </w:pPr>
      <w:r>
        <w:rPr>
          <w:lang w:val="zh_TW" w:bidi="zh_TW"/>
        </w:rPr>
        <w:t>作者</w:t>
      </w:r>
    </w:p>
    <w:p>
      <w:pPr/>
      <w:r>
        <w:rPr>
          <w:lang w:val="zh_TW" w:bidi="zh_TW"/>
        </w:rPr>
      </w:r>
      <w:r>
        <w:rPr>
          <w:lang w:val="zh_TW" w:bidi="zh_TW"/>
        </w:rPr>
        <w:t>除了知道哈巴谷是猶大的先知之外，我們對他一無所知。但以理書希臘文譯本的結尾有一篇故事《比勒與大龍》（</w:t>
      </w:r>
      <w:r>
        <w:rPr>
          <w:i/>
          <w:lang w:val="zh_TW" w:bidi="zh_TW"/>
        </w:rPr>
        <w:t>Bel and the Dragon</w:t>
      </w:r>
      <w:r>
        <w:rPr>
          <w:lang w:val="zh_TW" w:bidi="zh_TW"/>
        </w:rPr>
        <w:t>），當中一個抄本指出哈巴谷是利未人。如果準確的話，這可能有助於解釋第三章中的音樂標記（</w:t>
      </w:r>
      <w:r>
        <w:rPr>
          <w:lang w:val="zh_TW" w:bidi="zh_TW"/>
        </w:rPr>
        <w:t>3:1</w:t>
      </w:r>
      <w:r>
        <w:rPr>
          <w:lang w:val="zh_TW" w:bidi="zh_TW"/>
        </w:rPr>
        <w:t>、</w:t>
      </w:r>
      <w:r>
        <w:rPr>
          <w:lang w:val="zh_TW" w:bidi="zh_TW"/>
        </w:rPr>
        <w:t>3</w:t>
      </w:r>
      <w:r>
        <w:rPr>
          <w:lang w:val="zh_TW" w:bidi="zh_TW"/>
        </w:rPr>
        <w:t>、</w:t>
      </w:r>
      <w:r>
        <w:rPr>
          <w:lang w:val="zh_TW" w:bidi="zh_TW"/>
        </w:rPr>
        <w:t>9</w:t>
      </w:r>
      <w:r>
        <w:rPr>
          <w:lang w:val="zh_TW" w:bidi="zh_TW"/>
        </w:rPr>
        <w:t>、</w:t>
      </w:r>
      <w:r>
        <w:rPr>
          <w:lang w:val="zh_TW" w:bidi="zh_TW"/>
        </w:rPr>
        <w:t>13</w:t>
      </w:r>
      <w:r>
        <w:rPr>
          <w:lang w:val="zh_TW" w:bidi="zh_TW"/>
        </w:rPr>
        <w:t>、</w:t>
      </w:r>
      <w:r>
        <w:rPr>
          <w:lang w:val="zh_TW" w:bidi="zh_TW"/>
        </w:rPr>
        <w:t>19</w:t>
      </w:r>
      <w:r>
        <w:rPr>
          <w:lang w:val="zh_TW" w:bidi="zh_TW"/>
        </w:rPr>
        <w:t>），因為聖殿的音樂領袖是利未人（見</w:t>
      </w:r>
      <w:r>
        <w:rPr>
          <w:lang w:val="zh_TW" w:bidi="zh_TW"/>
        </w:rPr>
        <w:t>代上6:31–47</w:t>
      </w:r>
      <w:r>
        <w:rPr>
          <w:lang w:val="zh_TW" w:bidi="zh_TW"/>
        </w:rPr>
        <w:t>，</w:t>
      </w:r>
      <w:r>
        <w:rPr>
          <w:lang w:val="zh_TW" w:bidi="zh_TW"/>
        </w:rPr>
        <w:t>25:1–31</w:t>
      </w:r>
      <w:r>
        <w:rPr>
          <w:lang w:val="zh_TW" w:bidi="zh_TW"/>
        </w:rPr>
        <w:t>）。哈巴谷豐富的修辭手法和他細意安排的結構，顯示出他高度的文學敏銳度。他對罪惡引起的不道德和社會崩潰的憎恨，也表明了他對神的子民是否按照神的標準而活有深切的屬靈關懷。</w:t>
      </w:r>
    </w:p>
    <w:p>
      <w:pPr>
        <w:pStyle w:val="Heading2"/>
      </w:pPr>
      <w:r>
        <w:rPr>
          <w:lang w:val="zh_TW" w:bidi="zh_TW"/>
        </w:rPr>
        <w:t>日期</w:t>
      </w:r>
    </w:p>
    <w:p>
      <w:pPr/>
      <w:r>
        <w:rPr>
          <w:lang w:val="zh_TW" w:bidi="zh_TW"/>
        </w:rPr>
      </w:r>
      <w:r>
        <w:rPr>
          <w:lang w:val="zh_TW" w:bidi="zh_TW"/>
        </w:rPr>
        <w:t>哈巴谷的預言日期並不確定。書中提到的情況最符合猶大被擄到巴比倫之前的晚期歷史；因此，這卷先知書最有可能寫於約公元前645年（接近瑪拿西統治末期）和公元前605年（巴比倫首次入侵猶大）之間。哈巴谷對社會不公的抱怨（</w:t>
      </w:r>
      <w:r>
        <w:rPr>
          <w:lang w:val="zh_TW" w:bidi="zh_TW"/>
        </w:rPr>
        <w:t>哈1:2–4</w:t>
      </w:r>
      <w:r>
        <w:rPr>
          <w:lang w:val="zh_TW" w:bidi="zh_TW"/>
        </w:rPr>
        <w:t>）以及他對新巴比倫帝國的關注（</w:t>
      </w:r>
      <w:r>
        <w:rPr>
          <w:lang w:val="zh_TW" w:bidi="zh_TW"/>
        </w:rPr>
        <w:t>1:5–11</w:t>
      </w:r>
      <w:r>
        <w:rPr>
          <w:lang w:val="zh_TW" w:bidi="zh_TW"/>
        </w:rPr>
        <w:t>；</w:t>
      </w:r>
      <w:r>
        <w:rPr>
          <w:lang w:val="zh_TW" w:bidi="zh_TW"/>
        </w:rPr>
        <w:t>2:6–20</w:t>
      </w:r>
      <w:r>
        <w:rPr>
          <w:lang w:val="zh_TW" w:bidi="zh_TW"/>
        </w:rPr>
        <w:t>）也支持這時間範圍的設定。</w:t>
      </w:r>
    </w:p>
    <w:p>
      <w:pPr/>
      <w:r>
        <w:rPr>
          <w:lang w:val="zh_TW" w:bidi="zh_TW"/>
        </w:rPr>
      </w:r>
      <w:r>
        <w:rPr>
          <w:lang w:val="zh_TW" w:bidi="zh_TW"/>
        </w:rPr>
        <w:t>論到更具體的日期，有三種普遍的觀點。（1）許多人將這卷書的日期定在約雅敬王時期（公元前609–598年），約雅敬的邪惡性情和惡行（</w:t>
      </w:r>
      <w:r>
        <w:rPr>
          <w:lang w:val="zh_TW" w:bidi="zh_TW"/>
        </w:rPr>
        <w:t>王下24:1–3</w:t>
      </w:r>
      <w:r>
        <w:rPr>
          <w:lang w:val="zh_TW" w:bidi="zh_TW"/>
        </w:rPr>
        <w:t>）帶來了譴責的預言（</w:t>
      </w:r>
      <w:r>
        <w:rPr>
          <w:lang w:val="zh_TW" w:bidi="zh_TW"/>
        </w:rPr>
        <w:t>耶22:18–19</w:t>
      </w:r>
      <w:r>
        <w:rPr>
          <w:lang w:val="zh_TW" w:bidi="zh_TW"/>
        </w:rPr>
        <w:t>，</w:t>
      </w:r>
      <w:r>
        <w:rPr>
          <w:lang w:val="zh_TW" w:bidi="zh_TW"/>
        </w:rPr>
        <w:t>26:3–6</w:t>
      </w:r>
      <w:r>
        <w:rPr>
          <w:lang w:val="zh_TW" w:bidi="zh_TW"/>
        </w:rPr>
        <w:t>，</w:t>
      </w:r>
      <w:r>
        <w:rPr>
          <w:lang w:val="zh_TW" w:bidi="zh_TW"/>
        </w:rPr>
        <w:t>36:27–32</w:t>
      </w:r>
      <w:r>
        <w:rPr>
          <w:lang w:val="zh_TW" w:bidi="zh_TW"/>
        </w:rPr>
        <w:t>）和巴比倫入侵的威脅（</w:t>
      </w:r>
      <w:r>
        <w:rPr>
          <w:lang w:val="zh_TW" w:bidi="zh_TW"/>
        </w:rPr>
        <w:t>耶25</w:t>
      </w:r>
      <w:r>
        <w:rPr>
          <w:lang w:val="zh_TW" w:bidi="zh_TW"/>
        </w:rPr>
        <w:t>）。（2）其他人則主張是約西亞早期（公元前640–609年），約西亞在公元前622年發現律法書之前，處理了猖獗的背道行徑（</w:t>
      </w:r>
      <w:r>
        <w:rPr>
          <w:lang w:val="zh_TW" w:bidi="zh_TW"/>
        </w:rPr>
        <w:t>代下34:1–7</w:t>
      </w:r>
      <w:r>
        <w:rPr>
          <w:lang w:val="zh_TW" w:bidi="zh_TW"/>
        </w:rPr>
        <w:t>）。（3）還有一些人支持傳統的猶太觀點，認為哈巴谷生活在瑪拿西獨立作王時期（公元前686–642年），瑪拿西的邪惡（</w:t>
      </w:r>
      <w:r>
        <w:rPr>
          <w:lang w:val="zh_TW" w:bidi="zh_TW"/>
        </w:rPr>
        <w:t>列王紀下21:16–17</w:t>
      </w:r>
      <w:r>
        <w:rPr>
          <w:lang w:val="zh_TW" w:bidi="zh_TW"/>
        </w:rPr>
        <w:t>），以及恢復迦南崇拜和異教儀式（</w:t>
      </w:r>
      <w:r>
        <w:rPr>
          <w:lang w:val="zh_TW" w:bidi="zh_TW"/>
        </w:rPr>
        <w:t>王下21:1–11</w:t>
      </w:r>
      <w:r>
        <w:rPr>
          <w:lang w:val="zh_TW" w:bidi="zh_TW"/>
        </w:rPr>
        <w:t>；</w:t>
      </w:r>
      <w:r>
        <w:rPr>
          <w:lang w:val="zh_TW" w:bidi="zh_TW"/>
        </w:rPr>
        <w:t>代下33:1–9</w:t>
      </w:r>
      <w:r>
        <w:rPr>
          <w:lang w:val="zh_TW" w:bidi="zh_TW"/>
        </w:rPr>
        <w:t>、</w:t>
      </w:r>
      <w:r>
        <w:rPr>
          <w:lang w:val="zh_TW" w:bidi="zh_TW"/>
        </w:rPr>
        <w:t>19–20</w:t>
      </w:r>
      <w:r>
        <w:rPr>
          <w:lang w:val="zh_TW" w:bidi="zh_TW"/>
        </w:rPr>
        <w:t>）導致神宣告猶大的厄運（</w:t>
      </w:r>
      <w:r>
        <w:rPr>
          <w:lang w:val="zh_TW" w:bidi="zh_TW"/>
        </w:rPr>
        <w:t>王下21:12–15</w:t>
      </w:r>
      <w:r>
        <w:rPr>
          <w:lang w:val="zh_TW" w:bidi="zh_TW"/>
        </w:rPr>
        <w:t>）。</w:t>
      </w:r>
    </w:p>
    <w:p>
      <w:pPr>
        <w:pStyle w:val="Heading2"/>
      </w:pPr>
      <w:r>
        <w:rPr>
          <w:lang w:val="zh_TW" w:bidi="zh_TW"/>
        </w:rPr>
        <w:t>意義與信息</w:t>
      </w:r>
    </w:p>
    <w:p>
      <w:pPr/>
      <w:r>
        <w:rPr>
          <w:lang w:val="zh_TW" w:bidi="zh_TW"/>
        </w:rPr>
      </w:r>
      <w:r>
        <w:rPr>
          <w:lang w:val="zh_TW" w:bidi="zh_TW"/>
        </w:rPr>
        <w:t>當暴力和腐敗盛行而邪惡似乎掌控一切時，信徒可能受試探懷疑神是否真的關心或掌控一切。哈巴谷的對話幫助我們理解，當我們以誠實的心在禱告中將這些問題帶到神面前時，神並不會輕視這些問題。</w:t>
      </w:r>
    </w:p>
    <w:p>
      <w:pPr/>
      <w:r>
        <w:rPr>
          <w:lang w:val="zh_TW" w:bidi="zh_TW"/>
        </w:rPr>
      </w:r>
      <w:r>
        <w:rPr>
          <w:lang w:val="zh_TW" w:bidi="zh_TW"/>
        </w:rPr>
        <w:t>哈巴谷的預言再次肯定神掌管著歷史，並且祂的作為總是公正和公義的。信徒必須樂意接受神的答案，並樂於遵行祂的旨意，即使這看起來似乎與他們自己的想法完全不同。神確實看見並深切關心世上所發生的事。儘管人們可能無法察覺，但神的主權之手正在運行，祂最終會將使事情引到合宜與公正的結局（</w:t>
      </w:r>
      <w:r>
        <w:rPr>
          <w:lang w:val="zh_TW" w:bidi="zh_TW"/>
        </w:rPr>
        <w:t>哈2:2–3</w:t>
      </w:r>
      <w:r>
        <w:rPr>
          <w:lang w:val="zh_TW" w:bidi="zh_TW"/>
        </w:rPr>
        <w:t>、</w:t>
      </w:r>
      <w:r>
        <w:rPr>
          <w:lang w:val="zh_TW" w:bidi="zh_TW"/>
        </w:rPr>
        <w:t>14</w:t>
      </w:r>
      <w:r>
        <w:rPr>
          <w:lang w:val="zh_TW" w:bidi="zh_TW"/>
        </w:rPr>
        <w:t>）。</w:t>
      </w:r>
    </w:p>
    <w:p>
      <w:pPr/>
      <w:r>
        <w:rPr>
          <w:lang w:val="zh_TW" w:bidi="zh_TW"/>
        </w:rPr>
      </w:r>
      <w:r>
        <w:rPr>
          <w:lang w:val="zh_TW" w:bidi="zh_TW"/>
        </w:rPr>
        <w:t>巴比倫人崇拜使他們繁榮的原始力量，神對巴比倫人的指控提醒讀者要單單敬拜神（參</w:t>
      </w:r>
      <w:r>
        <w:rPr>
          <w:lang w:val="zh_TW" w:bidi="zh_TW"/>
        </w:rPr>
        <w:t>約一5:21</w:t>
      </w:r>
      <w:r>
        <w:rPr>
          <w:lang w:val="zh_TW" w:bidi="zh_TW"/>
        </w:rPr>
        <w:t>）。</w:t>
      </w:r>
    </w:p>
    <w:p>
      <w:pPr/>
      <w:r>
        <w:rPr>
          <w:lang w:val="zh_TW" w:bidi="zh_TW"/>
        </w:rPr>
      </w:r>
      <w:r>
        <w:rPr>
          <w:lang w:val="zh_TW" w:bidi="zh_TW"/>
        </w:rPr>
        <w:t>神對哈巴谷的信息也強調，信徒的信心和忠誠的聖潔生命必須反映出神的道德標準（</w:t>
      </w:r>
      <w:r>
        <w:rPr>
          <w:lang w:val="zh_TW" w:bidi="zh_TW"/>
        </w:rPr>
        <w:t>哈1:12</w:t>
      </w:r>
      <w:r>
        <w:rPr>
          <w:lang w:val="zh_TW" w:bidi="zh_TW"/>
        </w:rPr>
        <w:t>，</w:t>
      </w:r>
      <w:r>
        <w:rPr>
          <w:lang w:val="zh_TW" w:bidi="zh_TW"/>
        </w:rPr>
        <w:t>2:4</w:t>
      </w:r>
      <w:r>
        <w:rPr>
          <w:lang w:val="zh_TW" w:bidi="zh_TW"/>
        </w:rPr>
        <w:t>）。那些信靠並積極事奉神的人，將能夠在主裡喜樂（</w:t>
      </w:r>
      <w:r>
        <w:rPr>
          <w:lang w:val="zh_TW" w:bidi="zh_TW"/>
        </w:rPr>
        <w:t>3:18</w:t>
      </w:r>
      <w:r>
        <w:rPr>
          <w:lang w:val="zh_TW" w:bidi="zh_TW"/>
        </w:rPr>
        <w:t>；</w:t>
      </w:r>
      <w:r>
        <w:rPr>
          <w:lang w:val="zh_TW" w:bidi="zh_TW"/>
        </w:rPr>
        <w:t>腓4:4</w:t>
      </w:r>
      <w:r>
        <w:rPr>
          <w:lang w:val="zh_TW" w:bidi="zh_TW"/>
        </w:rPr>
        <w:t>），並在任何情況下都能過得勝的生活（</w:t>
      </w:r>
      <w:r>
        <w:rPr>
          <w:lang w:val="zh_TW" w:bidi="zh_TW"/>
        </w:rPr>
        <w:t>哈2:20</w:t>
      </w:r>
      <w:r>
        <w:rPr>
          <w:lang w:val="zh_TW" w:bidi="zh_TW"/>
        </w:rPr>
        <w:t>，</w:t>
      </w:r>
      <w:r>
        <w:rPr>
          <w:lang w:val="zh_TW" w:bidi="zh_TW"/>
        </w:rPr>
        <w:t>3:16–19</w:t>
      </w:r>
      <w:r>
        <w:rPr>
          <w:lang w:val="zh_TW" w:bidi="zh_TW"/>
        </w:rPr>
        <w:t>；另見</w:t>
      </w:r>
      <w:r>
        <w:rPr>
          <w:lang w:val="zh_TW" w:bidi="zh_TW"/>
        </w:rPr>
        <w:t>羅1:16–17</w:t>
      </w:r>
      <w:r>
        <w:rPr>
          <w:lang w:val="zh_TW" w:bidi="zh_TW"/>
        </w:rPr>
        <w:t>；</w:t>
      </w:r>
      <w:r>
        <w:rPr>
          <w:lang w:val="zh_TW" w:bidi="zh_TW"/>
        </w:rPr>
        <w:t>加3:11</w:t>
      </w:r>
      <w:r>
        <w:rPr>
          <w:lang w:val="zh_TW" w:bidi="zh_TW"/>
        </w:rPr>
        <w:t>；</w:t>
      </w:r>
      <w:r>
        <w:rPr>
          <w:lang w:val="zh_TW" w:bidi="zh_TW"/>
        </w:rPr>
        <w:t>來10:35–39</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