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يوحنا</w:t>
      </w:r>
      <w:r>
        <w:rPr>
          <w:rtl/>
          <w:cs/>
          <w:lang w:val="ar_AE" w:bidi="ar_AE"/>
        </w:rPr>
      </w:r>
    </w:p>
    <w:p>
      <w:pPr>
        <w:bidi/>
      </w:pPr>
      <w:r>
        <w:rPr>
          <w:rtl/>
          <w:cs/>
          <w:lang w:val="ar_AE" w:bidi="ar_AE"/>
        </w:rPr>
      </w:r>
      <w:r>
        <w:rPr>
          <w:rtl/>
          <w:cs/>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rtl/>
          <w:cs/>
          <w:lang w:val="ar_AE" w:bidi="ar_AE"/>
        </w:rPr>
        <w:t>السياق</w:t>
      </w:r>
    </w:p>
    <w:p>
      <w:pPr>
        <w:bidi/>
      </w:pPr>
      <w:r>
        <w:rPr>
          <w:rtl/>
          <w:cs/>
          <w:lang w:val="ar_AE" w:bidi="ar_AE"/>
        </w:rPr>
      </w:r>
      <w:r>
        <w:rPr>
          <w:rtl/>
          <w:cs/>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rtl/>
          <w:cs/>
          <w:lang w:val="ar_AE" w:bidi="ar_AE"/>
        </w:rPr>
      </w:r>
      <w:r>
        <w:rPr>
          <w:rtl/>
          <w:cs/>
          <w:lang w:val="ar_AE" w:bidi="ar_AE"/>
        </w:rPr>
        <w:t>كانت شهوة قلب يوحنا أن يؤمن أتباعه بأن الرب يسوع المسيح هو ابن الله (</w:t>
      </w:r>
      <w:r>
        <w:rPr>
          <w:rtl/>
          <w:cs/>
          <w:lang w:val="ar_AE" w:bidi="ar_AE"/>
        </w:rPr>
        <w:t>يوحنا 20: 31</w:t>
      </w:r>
      <w:r>
        <w:rPr>
          <w:rtl/>
          <w:cs/>
          <w:lang w:val="ar_AE" w:bidi="ar_AE"/>
        </w:rPr>
        <w:t>). لقد أدرك أنهم لم يتمتعوا بفرصة رؤية الآيات والمعجزات الكثيرة التي صنعها الرب يسوع (</w:t>
      </w:r>
      <w:r>
        <w:rPr>
          <w:rtl/>
          <w:cs/>
          <w:lang w:val="ar_AE" w:bidi="ar_AE"/>
        </w:rPr>
        <w:t>يوحنا 20: 29</w:t>
      </w:r>
      <w:r>
        <w:rPr>
          <w:rtl/>
          <w:cs/>
          <w:lang w:val="ar_AE" w:bidi="ar_AE"/>
        </w:rPr>
        <w:t>). يظهر سلطان يوحنا ومعرفته العميقة بالرب يسوع في كل قصة يرويها، بصفته شاهد عيان على حياة الرب يسوع (</w:t>
      </w:r>
      <w:r>
        <w:rPr>
          <w:rtl/>
          <w:cs/>
          <w:lang w:val="ar_AE" w:bidi="ar_AE"/>
        </w:rPr>
        <w:t>يوحنا 19: 35</w:t>
      </w:r>
      <w:r>
        <w:rPr>
          <w:rtl/>
          <w:cs/>
          <w:lang w:val="ar_AE" w:bidi="ar_AE"/>
        </w:rPr>
        <w:t xml:space="preserve">)، لقد سَمِعَ يوحنا ورأى ولمس كلمة الحياة (انظر </w:t>
      </w:r>
      <w:r>
        <w:rPr>
          <w:rtl/>
          <w:cs/>
          <w:lang w:val="ar_AE" w:bidi="ar_AE"/>
        </w:rPr>
        <w:t>1 يوحنا 1: 1–4</w:t>
      </w:r>
      <w:r>
        <w:rPr>
          <w:rtl/>
          <w:cs/>
          <w:lang w:val="ar_AE" w:bidi="ar_AE"/>
        </w:rPr>
        <w:t>) وكان مصدرًا قيِّمًا للكثير من القصص الفريدة في إنجيله.</w:t>
      </w:r>
    </w:p>
    <w:p>
      <w:pPr>
        <w:bidi/>
      </w:pPr>
      <w:r>
        <w:rPr>
          <w:rtl/>
          <w:cs/>
          <w:lang w:val="ar_AE" w:bidi="ar_AE"/>
        </w:rPr>
      </w:r>
      <w:r>
        <w:rPr>
          <w:rtl/>
          <w:cs/>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rtl/>
          <w:cs/>
          <w:lang w:val="ar_AE" w:bidi="ar_AE"/>
        </w:rPr>
      </w:r>
      <w:r>
        <w:rPr>
          <w:rtl/>
          <w:cs/>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r>
        <w:rPr>
          <w:rtl/>
          <w:cs/>
          <w:lang w:val="ar_AE" w:bidi="ar_AE"/>
        </w:rPr>
        <w:t>1 يوحنا</w:t>
      </w:r>
      <w:r>
        <w:rPr>
          <w:rtl/>
          <w:cs/>
          <w:lang w:val="ar_AE" w:bidi="ar_AE"/>
        </w:rPr>
        <w:t xml:space="preserve">، </w:t>
      </w:r>
      <w:r>
        <w:rPr>
          <w:rtl/>
          <w:cs/>
          <w:lang w:val="ar_AE" w:bidi="ar_AE"/>
        </w:rPr>
        <w:t>و 2 يوحنا،</w:t>
      </w:r>
      <w:r>
        <w:rPr>
          <w:rtl/>
          <w:cs/>
          <w:lang w:val="ar_AE" w:bidi="ar_AE"/>
        </w:rPr>
        <w:t xml:space="preserve">و، </w:t>
      </w:r>
      <w:r>
        <w:rPr>
          <w:rtl/>
          <w:cs/>
          <w:lang w:val="ar_AE" w:bidi="ar_AE"/>
        </w:rPr>
        <w:t>3 يوحنا</w:t>
      </w:r>
      <w:r>
        <w:rPr>
          <w:rtl/>
          <w:cs/>
          <w:lang w:val="ar_AE" w:bidi="ar_AE"/>
        </w:rPr>
        <w:t>)، فأضحى يوحنا الراعي-اللاهوتي البطل لكنائس آسيا الصغرى.</w:t>
      </w:r>
    </w:p>
    <w:p>
      <w:pPr>
        <w:bidi/>
      </w:pPr>
      <w:r>
        <w:rPr>
          <w:rtl/>
          <w:cs/>
          <w:lang w:val="ar_AE" w:bidi="ar_AE"/>
        </w:rPr>
      </w:r>
      <w:r>
        <w:rPr>
          <w:rtl/>
          <w:cs/>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rtl/>
          <w:cs/>
          <w:lang w:val="ar_AE" w:bidi="ar_AE"/>
        </w:rPr>
        <w:t>الملخَّص</w:t>
      </w:r>
    </w:p>
    <w:p>
      <w:pPr>
        <w:bidi/>
      </w:pPr>
      <w:r>
        <w:rPr>
          <w:rtl/>
          <w:cs/>
          <w:lang w:val="ar_AE" w:bidi="ar_AE"/>
        </w:rPr>
      </w:r>
      <w:r>
        <w:rPr>
          <w:rtl/>
          <w:cs/>
          <w:lang w:val="ar_AE" w:bidi="ar_AE"/>
        </w:rPr>
        <w:t xml:space="preserve">قسَّم يوحنا إنجيله إلى قسمين رئيسين، </w:t>
      </w:r>
      <w:r>
        <w:rPr>
          <w:rtl/>
          <w:cs/>
          <w:lang w:val="ar_AE" w:bidi="ar_AE"/>
        </w:rPr>
        <w:t>هما الأصحاحات 1–12</w:t>
      </w:r>
      <w:r>
        <w:rPr>
          <w:rtl/>
          <w:cs/>
          <w:lang w:val="ar_AE" w:bidi="ar_AE"/>
        </w:rPr>
        <w:t xml:space="preserve"> ، </w:t>
      </w:r>
      <w:r>
        <w:rPr>
          <w:rtl/>
          <w:cs/>
          <w:lang w:val="ar_AE" w:bidi="ar_AE"/>
        </w:rPr>
        <w:t>والأصحاحات 13–21.</w:t>
      </w:r>
      <w:r>
        <w:rPr>
          <w:rtl/>
          <w:cs/>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rtl/>
          <w:cs/>
          <w:lang w:val="ar_AE" w:bidi="ar_AE"/>
        </w:rPr>
      </w:r>
      <w:r>
        <w:rPr>
          <w:rtl/>
          <w:cs/>
          <w:lang w:val="ar_AE" w:bidi="ar_AE"/>
        </w:rPr>
        <w:t>الأصحاحات 1–12. مقدمة الإنجيل (</w:t>
      </w:r>
      <w:r>
        <w:rPr>
          <w:rtl/>
          <w:cs/>
          <w:lang w:val="ar_AE" w:bidi="ar_AE"/>
        </w:rPr>
        <w:t>1: 1–18</w:t>
      </w:r>
      <w:r>
        <w:rPr>
          <w:rtl/>
          <w:cs/>
          <w:lang w:val="ar_AE" w:bidi="ar_AE"/>
        </w:rPr>
        <w:t>) تلخِّص ببراعة دخول كلمة الله إلى العالم. اعْتمدَ الرب يسوع واختار أتباعه الأوائل (</w:t>
      </w:r>
      <w:r>
        <w:rPr>
          <w:rtl/>
          <w:cs/>
          <w:lang w:val="ar_AE" w:bidi="ar_AE"/>
        </w:rPr>
        <w:t>1: 19–51</w:t>
      </w:r>
      <w:r>
        <w:rPr>
          <w:rtl/>
          <w:cs/>
          <w:lang w:val="ar_AE" w:bidi="ar_AE"/>
        </w:rPr>
        <w:t>). ثم سلسلة من الأحداث المهمة (</w:t>
      </w:r>
      <w:r>
        <w:rPr>
          <w:rtl/>
          <w:cs/>
          <w:lang w:val="ar_AE" w:bidi="ar_AE"/>
        </w:rPr>
        <w:t>الأصحاحات 2–4</w:t>
      </w:r>
      <w:r>
        <w:rPr>
          <w:rtl/>
          <w:cs/>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rtl/>
          <w:cs/>
          <w:lang w:val="ar_AE" w:bidi="ar_AE"/>
        </w:rPr>
      </w:r>
      <w:r>
        <w:rPr>
          <w:rtl/>
          <w:cs/>
          <w:lang w:val="ar_AE" w:bidi="ar_AE"/>
        </w:rPr>
        <w:t>في القسم التالي (</w:t>
      </w:r>
      <w:r>
        <w:rPr>
          <w:rtl/>
          <w:cs/>
          <w:lang w:val="ar_AE" w:bidi="ar_AE"/>
        </w:rPr>
        <w:t>الأصحاحات 5–10</w:t>
      </w:r>
      <w:r>
        <w:rPr>
          <w:rtl/>
          <w:cs/>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rtl/>
          <w:cs/>
          <w:lang w:val="ar_AE" w:bidi="ar_AE"/>
        </w:rPr>
      </w:r>
      <w:r>
        <w:rPr>
          <w:rtl/>
          <w:cs/>
          <w:lang w:val="ar_AE" w:bidi="ar_AE"/>
        </w:rPr>
        <w:t>ثم بدأ الرب يسوع في الترتيب لموته وقيامته. ويصف يوحنا مجيء يسوع إلى بيت عنيا، وهي بلدة صغيرة شرق أورشليم (</w:t>
      </w:r>
      <w:r>
        <w:rPr>
          <w:rtl/>
          <w:cs/>
          <w:lang w:val="ar_AE" w:bidi="ar_AE"/>
        </w:rPr>
        <w:t>الأصحاح 11</w:t>
      </w:r>
      <w:r>
        <w:rPr>
          <w:rtl/>
          <w:cs/>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r>
        <w:rPr>
          <w:rtl/>
          <w:cs/>
          <w:lang w:val="ar_AE" w:bidi="ar_AE"/>
        </w:rPr>
        <w:t>الأصحاح 12</w:t>
      </w:r>
      <w:r>
        <w:rPr>
          <w:rtl/>
          <w:cs/>
          <w:lang w:val="ar_AE" w:bidi="ar_AE"/>
        </w:rPr>
        <w:t>).</w:t>
      </w:r>
    </w:p>
    <w:p>
      <w:pPr>
        <w:bidi/>
      </w:pPr>
      <w:r>
        <w:rPr>
          <w:rtl/>
          <w:cs/>
          <w:lang w:val="ar_AE" w:bidi="ar_AE"/>
        </w:rPr>
      </w:r>
      <w:r>
        <w:rPr>
          <w:rtl/>
          <w:cs/>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r>
        <w:rPr>
          <w:rtl/>
          <w:cs/>
          <w:lang w:val="ar_AE" w:bidi="ar_AE"/>
        </w:rPr>
        <w:t>الأصحاحات 13–17</w:t>
      </w:r>
      <w:r>
        <w:rPr>
          <w:rtl/>
          <w:cs/>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rtl/>
          <w:cs/>
          <w:lang w:val="ar_AE" w:bidi="ar_AE"/>
        </w:rPr>
      </w:r>
      <w:r>
        <w:rPr>
          <w:rtl/>
          <w:cs/>
          <w:lang w:val="ar_AE" w:bidi="ar_AE"/>
        </w:rPr>
        <w:t>بعد هذا الفصح قاد الرب يسوع تابعيه شرق البلدة وعبْر الوادي إلى بستان زيتون يُدعى جثسيماني (</w:t>
      </w:r>
      <w:r>
        <w:rPr>
          <w:rtl/>
          <w:cs/>
          <w:lang w:val="ar_AE" w:bidi="ar_AE"/>
        </w:rPr>
        <w:t>الأصحاح 18</w:t>
      </w:r>
      <w:r>
        <w:rPr>
          <w:rtl/>
          <w:cs/>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r>
        <w:rPr>
          <w:rtl/>
          <w:cs/>
          <w:lang w:val="ar_AE" w:bidi="ar_AE"/>
        </w:rPr>
        <w:t>الأصحاح 19</w:t>
      </w:r>
      <w:r>
        <w:rPr>
          <w:rtl/>
          <w:cs/>
          <w:lang w:val="ar_AE" w:bidi="ar_AE"/>
        </w:rPr>
        <w:t>).</w:t>
      </w:r>
    </w:p>
    <w:p>
      <w:pPr>
        <w:bidi/>
      </w:pPr>
      <w:r>
        <w:rPr>
          <w:rtl/>
          <w:cs/>
          <w:lang w:val="ar_AE" w:bidi="ar_AE"/>
        </w:rPr>
      </w:r>
      <w:r>
        <w:rPr>
          <w:rtl/>
          <w:cs/>
          <w:lang w:val="ar_AE" w:bidi="ar_AE"/>
        </w:rPr>
        <w:t>تتمثل ذروة إنجيل يوحنا في قيامة الرب يسوع من بين الأموات (</w:t>
      </w:r>
      <w:r>
        <w:rPr>
          <w:rtl/>
          <w:cs/>
          <w:lang w:val="ar_AE" w:bidi="ar_AE"/>
        </w:rPr>
        <w:t>الأصحاح 20</w:t>
      </w:r>
      <w:r>
        <w:rPr>
          <w:rtl/>
          <w:cs/>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r>
        <w:rPr>
          <w:rtl/>
          <w:cs/>
          <w:lang w:val="ar_AE" w:bidi="ar_AE"/>
        </w:rPr>
        <w:t>الأصحاح 21</w:t>
      </w:r>
      <w:r>
        <w:rPr>
          <w:rtl/>
          <w:cs/>
          <w:lang w:val="ar_AE" w:bidi="ar_AE"/>
        </w:rPr>
        <w:t>). لقد ذكَّرهم بقوَّته (</w:t>
      </w:r>
      <w:r>
        <w:rPr>
          <w:rtl/>
          <w:cs/>
          <w:lang w:val="ar_AE" w:bidi="ar_AE"/>
        </w:rPr>
        <w:t>21: 1–14</w:t>
      </w:r>
      <w:r>
        <w:rPr>
          <w:rtl/>
          <w:cs/>
          <w:lang w:val="ar_AE" w:bidi="ar_AE"/>
        </w:rPr>
        <w:t>)؛ واستردَّ بطرس الذي كان أنكره (</w:t>
      </w:r>
      <w:r>
        <w:rPr>
          <w:rtl/>
          <w:cs/>
          <w:lang w:val="ar_AE" w:bidi="ar_AE"/>
        </w:rPr>
        <w:t>21: 15–17</w:t>
      </w:r>
      <w:r>
        <w:rPr>
          <w:rtl/>
          <w:cs/>
          <w:lang w:val="ar_AE" w:bidi="ar_AE"/>
        </w:rPr>
        <w:t>)؛ وأمرَ بطرس باتباعه في إرساليته (</w:t>
      </w:r>
      <w:r>
        <w:rPr>
          <w:rtl/>
          <w:cs/>
          <w:lang w:val="ar_AE" w:bidi="ar_AE"/>
        </w:rPr>
        <w:t>21: 18–19</w:t>
      </w:r>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r>
        <w:rPr>
          <w:rtl/>
          <w:cs/>
          <w:lang w:val="ar_AE" w:bidi="ar_AE"/>
        </w:rPr>
        <w:t>۱۳: ۲۳</w:t>
      </w:r>
      <w:r>
        <w:rPr>
          <w:rtl/>
          <w:cs/>
          <w:lang w:val="ar_AE" w:bidi="ar_AE"/>
        </w:rPr>
        <w:t xml:space="preserve">؛ </w:t>
      </w:r>
      <w:r>
        <w:rPr>
          <w:rtl/>
          <w:cs/>
          <w:lang w:val="ar_AE" w:bidi="ar_AE"/>
        </w:rPr>
        <w:t>۱۹: ۲٦–۲۷</w:t>
      </w:r>
      <w:r>
        <w:rPr>
          <w:rtl/>
          <w:cs/>
          <w:lang w:val="ar_AE" w:bidi="ar_AE"/>
        </w:rPr>
        <w:t xml:space="preserve">؛ </w:t>
      </w:r>
      <w:r>
        <w:rPr>
          <w:rtl/>
          <w:cs/>
          <w:lang w:val="ar_AE" w:bidi="ar_AE"/>
        </w:rPr>
        <w:t>20: 2–10</w:t>
      </w:r>
      <w:r>
        <w:rPr>
          <w:rtl/>
          <w:cs/>
          <w:lang w:val="ar_AE" w:bidi="ar_AE"/>
        </w:rPr>
        <w:t xml:space="preserve">؛ </w:t>
      </w:r>
      <w:r>
        <w:rPr>
          <w:rtl/>
          <w:cs/>
          <w:lang w:val="ar_AE" w:bidi="ar_AE"/>
        </w:rPr>
        <w:t>۲۱: ۷</w:t>
      </w:r>
      <w:r>
        <w:rPr>
          <w:rtl/>
          <w:cs/>
          <w:lang w:val="ar_AE" w:bidi="ar_AE"/>
        </w:rPr>
        <w:t xml:space="preserve">، </w:t>
      </w:r>
      <w:r>
        <w:rPr>
          <w:rtl/>
          <w:cs/>
          <w:lang w:val="ar_AE" w:bidi="ar_AE"/>
        </w:rPr>
        <w:t>20–24</w:t>
      </w:r>
      <w:r>
        <w:rPr>
          <w:rtl/>
          <w:cs/>
          <w:lang w:val="ar_AE" w:bidi="ar_AE"/>
        </w:rPr>
        <w:t>). لا بد أن يكون إنجيل يوحنا ذا صلة بهذا الشخص، لأنه معروف بصفته شاهد العيان لهذا السِجل من حياة الرب يسوع (</w:t>
      </w:r>
      <w:r>
        <w:rPr>
          <w:rtl/>
          <w:cs/>
          <w:lang w:val="ar_AE" w:bidi="ar_AE"/>
        </w:rPr>
        <w:t>۱۹: ۳٥</w:t>
      </w:r>
      <w:r>
        <w:rPr>
          <w:rtl/>
          <w:cs/>
          <w:lang w:val="ar_AE" w:bidi="ar_AE"/>
        </w:rPr>
        <w:t xml:space="preserve">؛ </w:t>
      </w:r>
      <w:r>
        <w:rPr>
          <w:rtl/>
          <w:cs/>
          <w:lang w:val="ar_AE" w:bidi="ar_AE"/>
        </w:rPr>
        <w:t>۲۱: ۲۰–۲٤</w:t>
      </w:r>
      <w:r>
        <w:rPr>
          <w:rtl/>
          <w:cs/>
          <w:lang w:val="ar_AE" w:bidi="ar_AE"/>
        </w:rPr>
        <w:t>).</w:t>
      </w:r>
    </w:p>
    <w:p>
      <w:pPr>
        <w:bidi/>
      </w:pPr>
      <w:r>
        <w:rPr>
          <w:rtl/>
          <w:cs/>
          <w:lang w:val="ar_AE" w:bidi="ar_AE"/>
        </w:rPr>
      </w:r>
      <w:r>
        <w:rPr>
          <w:rtl/>
          <w:cs/>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rtl/>
          <w:cs/>
          <w:lang w:val="ar_AE" w:bidi="ar_AE"/>
        </w:rPr>
        <w:t xml:space="preserve">تاريخ الكنيسة </w:t>
      </w:r>
      <w:r>
        <w:rPr>
          <w:rtl/>
          <w:cs/>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r>
        <w:rPr>
          <w:rtl/>
          <w:cs/>
          <w:lang w:val="ar_AE" w:bidi="ar_AE"/>
        </w:rPr>
        <w:t>متى 26: 36–37</w:t>
      </w:r>
      <w:r>
        <w:rPr>
          <w:rtl/>
          <w:cs/>
          <w:lang w:val="ar_AE" w:bidi="ar_AE"/>
        </w:rPr>
        <w:t xml:space="preserve">؛ </w:t>
      </w:r>
      <w:r>
        <w:rPr>
          <w:rtl/>
          <w:cs/>
          <w:lang w:val="ar_AE" w:bidi="ar_AE"/>
        </w:rPr>
        <w:t>مرقس 5: 37</w:t>
      </w:r>
      <w:r>
        <w:rPr>
          <w:rtl/>
          <w:cs/>
          <w:lang w:val="ar_AE" w:bidi="ar_AE"/>
        </w:rPr>
        <w:t xml:space="preserve">؛ </w:t>
      </w:r>
      <w:r>
        <w:rPr>
          <w:rtl/>
          <w:cs/>
          <w:lang w:val="ar_AE" w:bidi="ar_AE"/>
        </w:rPr>
        <w:t>9: 2</w:t>
      </w:r>
      <w:r>
        <w:rPr>
          <w:rtl/>
          <w:cs/>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rtl/>
          <w:cs/>
          <w:lang w:val="ar_AE" w:bidi="ar_AE"/>
        </w:rPr>
        <w:t>مستلمو الإنجيل</w:t>
      </w:r>
    </w:p>
    <w:p>
      <w:pPr>
        <w:bidi/>
      </w:pPr>
      <w:r>
        <w:rPr>
          <w:rtl/>
          <w:cs/>
          <w:lang w:val="ar_AE" w:bidi="ar_AE"/>
        </w:rPr>
      </w:r>
      <w:r>
        <w:rPr>
          <w:rtl/>
          <w:cs/>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rtl/>
          <w:cs/>
          <w:lang w:val="ar_AE" w:bidi="ar_AE"/>
        </w:rPr>
      </w:r>
      <w:r>
        <w:rPr>
          <w:rtl/>
          <w:cs/>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rtl/>
          <w:cs/>
          <w:lang w:val="ar_AE" w:bidi="ar_AE"/>
        </w:rPr>
        <w:t>"ربِّاي"</w:t>
      </w:r>
      <w:r>
        <w:rPr>
          <w:rtl/>
          <w:cs/>
          <w:lang w:val="ar_AE" w:bidi="ar_AE"/>
        </w:rPr>
        <w:t xml:space="preserve"> تعني "معلِّم" (</w:t>
      </w:r>
      <w:r>
        <w:rPr>
          <w:rtl/>
          <w:cs/>
          <w:lang w:val="ar_AE" w:bidi="ar_AE"/>
        </w:rPr>
        <w:t>1: 38</w:t>
      </w:r>
      <w:r>
        <w:rPr>
          <w:rtl/>
          <w:cs/>
          <w:lang w:val="ar_AE" w:bidi="ar_AE"/>
        </w:rPr>
        <w:t>)، ومنح اسمًا بديلًا لبحر الجليل (</w:t>
      </w:r>
      <w:r>
        <w:rPr>
          <w:rtl/>
          <w:cs/>
          <w:lang w:val="ar_AE" w:bidi="ar_AE"/>
        </w:rPr>
        <w:t>6: 1</w:t>
      </w:r>
      <w:r>
        <w:rPr>
          <w:rtl/>
          <w:cs/>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r>
        <w:rPr>
          <w:rtl/>
          <w:cs/>
          <w:lang w:val="ar_AE" w:bidi="ar_AE"/>
        </w:rPr>
        <w:t>3: 24</w:t>
      </w:r>
      <w:r>
        <w:rPr>
          <w:rtl/>
          <w:cs/>
          <w:lang w:val="ar_AE" w:bidi="ar_AE"/>
        </w:rPr>
        <w:t>) من دون أنْ يذكر القصة الكاملة.</w:t>
      </w:r>
    </w:p>
    <w:p>
      <w:pPr>
        <w:pStyle w:val="Heading2"/>
        <w:bidi/>
      </w:pPr>
      <w:r>
        <w:rPr>
          <w:rtl/>
          <w:cs/>
          <w:lang w:val="ar_AE" w:bidi="ar_AE"/>
        </w:rPr>
        <w:t>المعنى والرسالة</w:t>
      </w:r>
    </w:p>
    <w:p>
      <w:pPr>
        <w:bidi/>
      </w:pPr>
      <w:r>
        <w:rPr>
          <w:rtl/>
          <w:cs/>
          <w:lang w:val="ar_AE" w:bidi="ar_AE"/>
        </w:rPr>
      </w:r>
      <w:r>
        <w:rPr>
          <w:rtl/>
          <w:cs/>
          <w:lang w:val="ar_AE" w:bidi="ar_AE"/>
        </w:rPr>
        <w:t>الإعلان والفداء. "والنور يضيء في الظلمة والظلمة لم تدركه" (</w:t>
      </w:r>
      <w:r>
        <w:rPr>
          <w:rtl/>
          <w:cs/>
          <w:lang w:val="ar_AE" w:bidi="ar_AE"/>
        </w:rPr>
        <w:t>1: 5</w:t>
      </w:r>
      <w:r>
        <w:rPr>
          <w:rtl/>
          <w:cs/>
          <w:lang w:val="ar_AE" w:bidi="ar_AE"/>
        </w:rPr>
        <w:t>). لقد سَكَن نور الله العالَم: المسيح يُعلن الآب (</w:t>
      </w:r>
      <w:r>
        <w:rPr>
          <w:rtl/>
          <w:cs/>
          <w:lang w:val="ar_AE" w:bidi="ar_AE"/>
        </w:rPr>
        <w:t>14: 9</w:t>
      </w:r>
      <w:r>
        <w:rPr>
          <w:rtl/>
          <w:cs/>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r>
        <w:rPr>
          <w:rtl/>
          <w:cs/>
          <w:lang w:val="ar_AE" w:bidi="ar_AE"/>
        </w:rPr>
        <w:t>1: 4</w:t>
      </w:r>
      <w:r>
        <w:rPr>
          <w:rtl/>
          <w:cs/>
          <w:lang w:val="ar_AE" w:bidi="ar_AE"/>
        </w:rPr>
        <w:t>). هؤلاء الذين يؤمنون بإعلان المسيح وفداءه بالإيمان سيربحون الحياة الأبدية.</w:t>
      </w:r>
    </w:p>
    <w:p>
      <w:pPr>
        <w:bidi/>
      </w:pPr>
      <w:r>
        <w:rPr>
          <w:rtl/>
          <w:cs/>
          <w:lang w:val="ar_AE" w:bidi="ar_AE"/>
        </w:rPr>
      </w:r>
      <w:r>
        <w:rPr>
          <w:rtl/>
          <w:cs/>
          <w:lang w:val="ar_AE" w:bidi="ar_AE"/>
        </w:rPr>
        <w:t>العبادة والروح. لا بد أن تكون العبادة "بالروح والحق" (</w:t>
      </w:r>
      <w:r>
        <w:rPr>
          <w:rtl/>
          <w:cs/>
          <w:lang w:val="ar_AE" w:bidi="ar_AE"/>
        </w:rPr>
        <w:t>4: 24</w:t>
      </w:r>
      <w:r>
        <w:rPr>
          <w:rtl/>
          <w:cs/>
          <w:lang w:val="ar_AE" w:bidi="ar_AE"/>
        </w:rPr>
        <w:t>)، بوازع من روح الله وقوة منه. كان على نيقوديموس أن يُولد ثانية "من الماء والروح" لكي يدخل ملكوت الله (</w:t>
      </w:r>
      <w:r>
        <w:rPr>
          <w:rtl/>
          <w:cs/>
          <w:lang w:val="ar_AE" w:bidi="ar_AE"/>
        </w:rPr>
        <w:t>3: 5</w:t>
      </w:r>
      <w:r>
        <w:rPr>
          <w:rtl/>
          <w:cs/>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r>
        <w:rPr>
          <w:rtl/>
          <w:cs/>
          <w:lang w:val="ar_AE" w:bidi="ar_AE"/>
        </w:rPr>
        <w:t>6: 51–59</w:t>
      </w:r>
      <w:r>
        <w:rPr>
          <w:rtl/>
          <w:cs/>
          <w:lang w:val="ar_AE" w:bidi="ar_AE"/>
        </w:rPr>
        <w:t xml:space="preserve">). ومع ذلك، فالعبادة التي لا تركِّز إلا على العناصر الفردية ولا يكون فيها روح الله، لا تساوي شيئًا (انظر </w:t>
      </w:r>
      <w:r>
        <w:rPr>
          <w:rtl/>
          <w:cs/>
          <w:lang w:val="ar_AE" w:bidi="ar_AE"/>
        </w:rPr>
        <w:t>6: 63</w:t>
      </w:r>
      <w:r>
        <w:rPr>
          <w:rtl/>
          <w:cs/>
          <w:lang w:val="ar_AE" w:bidi="ar_AE"/>
        </w:rPr>
        <w:t>).</w:t>
      </w:r>
    </w:p>
    <w:p>
      <w:pPr>
        <w:bidi/>
      </w:pPr>
      <w:r>
        <w:rPr>
          <w:rtl/>
          <w:cs/>
          <w:lang w:val="ar_AE" w:bidi="ar_AE"/>
        </w:rPr>
      </w:r>
      <w:r>
        <w:rPr>
          <w:rtl/>
          <w:cs/>
          <w:lang w:val="ar_AE" w:bidi="ar_AE"/>
        </w:rPr>
        <w:t>يسوع المسيح. يسجِّل يوحنا أوصاف الرب يسوع عن طبيعته، وأصله، وعلاقته بالآب. لقد أكَّد يسوع أنه واحد مع الآب (</w:t>
      </w:r>
      <w:r>
        <w:rPr>
          <w:rtl/>
          <w:cs/>
          <w:lang w:val="ar_AE" w:bidi="ar_AE"/>
        </w:rPr>
        <w:t>۱۰: ۳۰</w:t>
      </w:r>
      <w:r>
        <w:rPr>
          <w:rtl/>
          <w:cs/>
          <w:lang w:val="ar_AE" w:bidi="ar_AE"/>
        </w:rPr>
        <w:t xml:space="preserve">؛ </w:t>
      </w:r>
      <w:r>
        <w:rPr>
          <w:rtl/>
          <w:cs/>
          <w:lang w:val="ar_AE" w:bidi="ar_AE"/>
        </w:rPr>
        <w:t>14: 9–10</w:t>
      </w:r>
      <w:r>
        <w:rPr>
          <w:rtl/>
          <w:cs/>
          <w:lang w:val="ar_AE" w:bidi="ar_AE"/>
        </w:rPr>
        <w:t>) ووحدانية القصد (</w:t>
      </w:r>
      <w:r>
        <w:rPr>
          <w:rtl/>
          <w:cs/>
          <w:lang w:val="ar_AE" w:bidi="ar_AE"/>
        </w:rPr>
        <w:t>5: 17</w:t>
      </w:r>
      <w:r>
        <w:rPr>
          <w:rtl/>
          <w:cs/>
          <w:lang w:val="ar_AE" w:bidi="ar_AE"/>
        </w:rPr>
        <w:t xml:space="preserve">؛ </w:t>
      </w:r>
      <w:r>
        <w:rPr>
          <w:rtl/>
          <w:cs/>
          <w:lang w:val="ar_AE" w:bidi="ar_AE"/>
        </w:rPr>
        <w:t>8: 42</w:t>
      </w:r>
      <w:r>
        <w:rPr>
          <w:rtl/>
          <w:cs/>
          <w:lang w:val="ar_AE" w:bidi="ar_AE"/>
        </w:rPr>
        <w:t>). وكذلك تمايزه الشخصي (</w:t>
      </w:r>
      <w:r>
        <w:rPr>
          <w:rtl/>
          <w:cs/>
          <w:lang w:val="ar_AE" w:bidi="ar_AE"/>
        </w:rPr>
        <w:t>14: 28</w:t>
      </w:r>
      <w:r>
        <w:rPr>
          <w:rtl/>
          <w:cs/>
          <w:lang w:val="ar_AE" w:bidi="ar_AE"/>
        </w:rPr>
        <w:t xml:space="preserve">؛ </w:t>
      </w:r>
      <w:r>
        <w:rPr>
          <w:rtl/>
          <w:cs/>
          <w:lang w:val="ar_AE" w:bidi="ar_AE"/>
        </w:rPr>
        <w:t>17: 1–5</w:t>
      </w:r>
      <w:r>
        <w:rPr>
          <w:rtl/>
          <w:cs/>
          <w:lang w:val="ar_AE" w:bidi="ar_AE"/>
        </w:rPr>
        <w:t xml:space="preserve">). حتى إن الرب يسوع استخدم لقب ("أنا هو") الذي استخدمه الله ذاته في العهد القديم، ليؤكد به هويته (انظر </w:t>
      </w:r>
      <w:r>
        <w:rPr>
          <w:rtl/>
          <w:cs/>
          <w:lang w:val="ar_AE" w:bidi="ar_AE"/>
        </w:rPr>
        <w:t>8: 58</w:t>
      </w:r>
      <w:r>
        <w:rPr>
          <w:rtl/>
          <w:cs/>
          <w:lang w:val="ar_AE" w:bidi="ar_AE"/>
        </w:rPr>
        <w:t xml:space="preserve">؛ </w:t>
      </w:r>
      <w:r>
        <w:rPr>
          <w:rtl/>
          <w:cs/>
          <w:lang w:val="ar_AE" w:bidi="ar_AE"/>
        </w:rPr>
        <w:t>18: 4–5</w:t>
      </w:r>
      <w:r>
        <w:rPr>
          <w:rtl/>
          <w:cs/>
          <w:lang w:val="ar_AE" w:bidi="ar_AE"/>
        </w:rPr>
        <w:t xml:space="preserve">؛ </w:t>
      </w:r>
      <w:r>
        <w:rPr>
          <w:rtl/>
          <w:cs/>
          <w:lang w:val="ar_AE" w:bidi="ar_AE"/>
        </w:rPr>
        <w:t>خروج 3: 13–14</w:t>
      </w:r>
      <w:r>
        <w:rPr>
          <w:rtl/>
          <w:cs/>
          <w:lang w:val="ar_AE" w:bidi="ar_AE"/>
        </w:rPr>
        <w:t>).</w:t>
      </w:r>
    </w:p>
    <w:p>
      <w:pPr>
        <w:bidi/>
      </w:pPr>
      <w:r>
        <w:rPr>
          <w:rtl/>
          <w:cs/>
          <w:lang w:val="ar_AE" w:bidi="ar_AE"/>
        </w:rPr>
      </w:r>
      <w:r>
        <w:rPr>
          <w:rtl/>
          <w:cs/>
          <w:lang w:val="ar_AE" w:bidi="ar_AE"/>
        </w:rPr>
        <w:t>الروح القدس. يُبرز إنجيل يوحنا عمل الروح القدس بصفته سِمة محورية لتجربة يسوع الإنسانية (</w:t>
      </w:r>
      <w:r>
        <w:rPr>
          <w:rtl/>
          <w:cs/>
          <w:lang w:val="ar_AE" w:bidi="ar_AE"/>
        </w:rPr>
        <w:t>أصحاح 4</w:t>
      </w:r>
      <w:r>
        <w:rPr>
          <w:rtl/>
          <w:cs/>
          <w:lang w:val="ar_AE" w:bidi="ar_AE"/>
        </w:rPr>
        <w:t xml:space="preserve">، </w:t>
      </w:r>
      <w:r>
        <w:rPr>
          <w:rtl/>
          <w:cs/>
          <w:lang w:val="ar_AE" w:bidi="ar_AE"/>
        </w:rPr>
        <w:t>7</w:t>
      </w:r>
      <w:r>
        <w:rPr>
          <w:rtl/>
          <w:cs/>
          <w:lang w:val="ar_AE" w:bidi="ar_AE"/>
        </w:rPr>
        <w:t xml:space="preserve">) ولحياتنا (أصحاح </w:t>
      </w:r>
      <w:r>
        <w:rPr>
          <w:rtl/>
          <w:cs/>
          <w:lang w:val="ar_AE" w:bidi="ar_AE"/>
        </w:rPr>
        <w:t>3</w:t>
      </w:r>
      <w:r>
        <w:rPr>
          <w:rtl/>
          <w:cs/>
          <w:lang w:val="ar_AE" w:bidi="ar_AE"/>
        </w:rPr>
        <w:t xml:space="preserve">، </w:t>
      </w:r>
      <w:r>
        <w:rPr>
          <w:rtl/>
          <w:cs/>
          <w:lang w:val="ar_AE" w:bidi="ar_AE"/>
        </w:rPr>
        <w:t>14</w:t>
      </w:r>
      <w:r>
        <w:rPr>
          <w:rtl/>
          <w:cs/>
          <w:lang w:val="ar_AE" w:bidi="ar_AE"/>
        </w:rPr>
        <w:t xml:space="preserve">و، </w:t>
      </w:r>
      <w:r>
        <w:rPr>
          <w:rtl/>
          <w:cs/>
          <w:lang w:val="ar_AE" w:bidi="ar_AE"/>
        </w:rPr>
        <w:t>16</w:t>
      </w:r>
      <w:r>
        <w:rPr>
          <w:rtl/>
          <w:cs/>
          <w:lang w:val="ar_AE" w:bidi="ar_AE"/>
        </w:rPr>
        <w:t>). قوة روح الله المحوِّلة هي حجر زاوية التلمذة الحقيقية.</w:t>
      </w:r>
    </w:p>
    <w:p>
      <w:pPr>
        <w:bidi/>
      </w:pPr>
      <w:r>
        <w:rPr>
          <w:rtl/>
          <w:cs/>
          <w:lang w:val="ar_AE" w:bidi="ar_AE"/>
        </w:rPr>
      </w:r>
      <w:r>
        <w:rPr>
          <w:rtl/>
          <w:cs/>
          <w:lang w:val="ar_AE" w:bidi="ar_AE"/>
        </w:rPr>
        <w:t>رسالة الكنيسة. أرسَل الله يسوع إلى العالَم (</w:t>
      </w:r>
      <w:r>
        <w:rPr>
          <w:rtl/>
          <w:cs/>
          <w:lang w:val="ar_AE" w:bidi="ar_AE"/>
        </w:rPr>
        <w:t>8: 18</w:t>
      </w:r>
      <w:r>
        <w:rPr>
          <w:rtl/>
          <w:cs/>
          <w:lang w:val="ar_AE" w:bidi="ar_AE"/>
        </w:rPr>
        <w:t>) ليُعلن مجده ويشهد ببشارة الله للفداء. وبعد صعوده، واصل الابن إرساليته من خلال الروح القدس (</w:t>
      </w:r>
      <w:r>
        <w:rPr>
          <w:rtl/>
          <w:cs/>
          <w:lang w:val="ar_AE" w:bidi="ar_AE"/>
        </w:rPr>
        <w:t>16: 5–11</w:t>
      </w:r>
      <w:r>
        <w:rPr>
          <w:rtl/>
          <w:cs/>
          <w:lang w:val="ar_AE" w:bidi="ar_AE"/>
        </w:rPr>
        <w:t>)، الذي بدوره سيملأ الكنيسة ويقوِّي المؤمنين ليتمموا إرسالية الرب يسوع إلى العالَم (</w:t>
      </w:r>
      <w:r>
        <w:rPr>
          <w:rtl/>
          <w:cs/>
          <w:lang w:val="ar_AE" w:bidi="ar_AE"/>
        </w:rPr>
        <w:t>20: 20–23</w:t>
      </w:r>
      <w:r>
        <w:rPr>
          <w:rtl/>
          <w:cs/>
          <w:lang w:val="ar_AE" w:bidi="ar_AE"/>
        </w:rPr>
        <w:t xml:space="preserve">؛ </w:t>
      </w:r>
      <w:r>
        <w:rPr>
          <w:rtl/>
          <w:cs/>
          <w:lang w:val="ar_AE" w:bidi="ar_AE"/>
        </w:rPr>
        <w:t>متى 28: 18–20</w:t>
      </w:r>
      <w:r>
        <w:rPr>
          <w:rtl/>
          <w:cs/>
          <w:lang w:val="ar_AE" w:bidi="ar_AE"/>
        </w:rPr>
        <w:t xml:space="preserve">؛ </w:t>
      </w:r>
      <w:r>
        <w:rPr>
          <w:rtl/>
          <w:cs/>
          <w:lang w:val="ar_AE" w:bidi="ar_AE"/>
        </w:rPr>
        <w:t>أعمال الرسل 1: 7–8</w:t>
      </w:r>
      <w:r>
        <w:rPr>
          <w:rtl/>
          <w:cs/>
          <w:lang w:val="ar_AE" w:bidi="ar_AE"/>
        </w:rPr>
        <w:t>).</w:t>
      </w:r>
    </w:p>
    <w:p>
      <w:pPr>
        <w:bidi/>
      </w:pPr>
      <w:r>
        <w:rPr>
          <w:rtl/>
          <w:cs/>
          <w:lang w:val="ar_AE" w:bidi="ar_AE"/>
        </w:rPr>
      </w:r>
      <w:r>
        <w:rPr>
          <w:rtl/>
          <w:cs/>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r>
        <w:rPr>
          <w:rtl/>
          <w:cs/>
          <w:lang w:val="ar_AE" w:bidi="ar_AE"/>
        </w:rPr>
        <w:t>14: 15–26</w:t>
      </w:r>
      <w:r>
        <w:rPr>
          <w:rtl/>
          <w:cs/>
          <w:lang w:val="ar_AE" w:bidi="ar_AE"/>
        </w:rPr>
        <w:t>). إن الرب يسوع معنا بالفعل بالروح، وبصورة حيوية، بينما نحن منتظرين عودة المسيح بجسد مجده في نهاية الزمان.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