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r>
        <w:rPr>
          <w:lang w:val="fr_FR" w:bidi="fr_FR"/>
        </w:rPr>
        <w:t>1.1–10.10</w:t>
      </w:r>
      <w:r>
        <w:rPr>
          <w:lang w:val="fr_FR" w:bidi="fr_FR"/>
        </w:rPr>
        <w:t>), (2) les trente-neuf ans de marche du Sinaï aux plaines de Moab (</w:t>
      </w:r>
      <w:r>
        <w:rPr>
          <w:lang w:val="fr_FR" w:bidi="fr_FR"/>
        </w:rPr>
        <w:t>10.11–22.1</w:t>
      </w:r>
      <w:r>
        <w:rPr>
          <w:lang w:val="fr_FR" w:bidi="fr_FR"/>
        </w:rPr>
        <w:t>), et (3) les derniers mois passés par Israël dans les plaines de Moab, juste avant leur entrée en Canaan (</w:t>
      </w:r>
      <w:r>
        <w:rPr>
          <w:lang w:val="fr_FR" w:bidi="fr_FR"/>
        </w:rPr>
        <w:t>21.1–36.13</w:t>
      </w:r>
      <w:r>
        <w:rPr>
          <w:lang w:val="fr_FR" w:bidi="fr_FR"/>
        </w:rPr>
        <w:t>).</w:t>
      </w:r>
    </w:p>
    <w:p>
      <w:pPr/>
      <w:r>
        <w:rPr>
          <w:lang w:val="fr_FR" w:bidi="fr_FR"/>
        </w:rPr>
      </w:r>
      <w:r>
        <w:rPr>
          <w:lang w:val="fr_FR" w:bidi="fr_FR"/>
        </w:rPr>
        <w:t xml:space="preserve">Les deux recensements des hommes d’Israël en âge de combattre (chapitres </w:t>
      </w:r>
      <w:r>
        <w:rPr>
          <w:lang w:val="fr_FR" w:bidi="fr_FR"/>
        </w:rPr>
        <w:t>1–4</w:t>
      </w:r>
      <w:r>
        <w:rPr>
          <w:lang w:val="fr_FR" w:bidi="fr_FR"/>
        </w:rPr>
        <w:t xml:space="preserve">, </w:t>
      </w:r>
      <w:r>
        <w:rPr>
          <w:lang w:val="fr_FR" w:bidi="fr_FR"/>
        </w:rPr>
        <w:t>26</w:t>
      </w:r>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r>
        <w:rPr>
          <w:lang w:val="fr_FR" w:bidi="fr_FR"/>
        </w:rPr>
        <w:t>11</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 xml:space="preserve">, </w:t>
      </w:r>
      <w:r>
        <w:rPr>
          <w:lang w:val="fr_FR" w:bidi="fr_FR"/>
        </w:rPr>
        <w:t>16–17</w:t>
      </w:r>
      <w:r>
        <w:rPr>
          <w:lang w:val="fr_FR" w:bidi="fr_FR"/>
        </w:rPr>
        <w:t xml:space="preserve">, </w:t>
      </w:r>
      <w:r>
        <w:rPr>
          <w:lang w:val="fr_FR" w:bidi="fr_FR"/>
        </w:rPr>
        <w:t>20</w:t>
      </w:r>
      <w:r>
        <w:rPr>
          <w:lang w:val="fr_FR" w:bidi="fr_FR"/>
        </w:rPr>
        <w:t xml:space="preserve">, </w:t>
      </w:r>
      <w:r>
        <w:rPr>
          <w:lang w:val="fr_FR" w:bidi="fr_FR"/>
        </w:rPr>
        <w:t>25</w:t>
      </w:r>
      <w:r>
        <w:rPr>
          <w:lang w:val="fr_FR" w:bidi="fr_FR"/>
        </w:rPr>
        <w:t>). Ils sont tous morts dans le désert, sauf Josué et Caleb, dont la foi était exemplaire (</w:t>
      </w:r>
      <w:r>
        <w:rPr>
          <w:lang w:val="fr_FR" w:bidi="fr_FR"/>
        </w:rPr>
        <w:t>13.30</w:t>
      </w:r>
      <w:r>
        <w:rPr>
          <w:lang w:val="fr_FR" w:bidi="fr_FR"/>
        </w:rPr>
        <w:t xml:space="preserve"> ; </w:t>
      </w:r>
      <w:r>
        <w:rPr>
          <w:lang w:val="fr_FR" w:bidi="fr_FR"/>
        </w:rPr>
        <w:t>14.6–9</w:t>
      </w:r>
      <w:r>
        <w:rPr>
          <w:lang w:val="fr_FR" w:bidi="fr_FR"/>
        </w:rPr>
        <w:t>).</w:t>
      </w:r>
    </w:p>
    <w:p>
      <w:pPr/>
      <w:r>
        <w:rPr>
          <w:lang w:val="fr_FR" w:bidi="fr_FR"/>
        </w:rPr>
      </w:r>
      <w:r>
        <w:rPr>
          <w:lang w:val="fr_FR" w:bidi="fr_FR"/>
        </w:rPr>
        <w:t xml:space="preserve">L’armée d’Israël est mise à l’épreuve à plusieurs reprises avant d’entrer en Canaan (chapitres </w:t>
      </w:r>
      <w:r>
        <w:rPr>
          <w:lang w:val="fr_FR" w:bidi="fr_FR"/>
        </w:rPr>
        <w:t>14</w:t>
      </w:r>
      <w:r>
        <w:rPr>
          <w:lang w:val="fr_FR" w:bidi="fr_FR"/>
        </w:rPr>
        <w:t xml:space="preserve">, </w:t>
      </w:r>
      <w:r>
        <w:rPr>
          <w:lang w:val="fr_FR" w:bidi="fr_FR"/>
        </w:rPr>
        <w:t>21</w:t>
      </w:r>
      <w:r>
        <w:rPr>
          <w:lang w:val="fr_FR" w:bidi="fr_FR"/>
        </w:rPr>
        <w:t xml:space="preserve">, </w:t>
      </w:r>
      <w:r>
        <w:rPr>
          <w:lang w:val="fr_FR" w:bidi="fr_FR"/>
        </w:rPr>
        <w:t>31</w:t>
      </w:r>
      <w:r>
        <w:rPr>
          <w:lang w:val="fr_FR" w:bidi="fr_FR"/>
        </w:rPr>
        <w:t xml:space="preserve">), tandis que l’histoire de Balaam est racontée (chapitres </w:t>
      </w:r>
      <w:r>
        <w:rPr>
          <w:lang w:val="fr_FR" w:bidi="fr_FR"/>
        </w:rPr>
        <w:t>22–24</w:t>
      </w:r>
      <w:r>
        <w:rPr>
          <w:lang w:val="fr_FR" w:bidi="fr_FR"/>
        </w:rPr>
        <w:t xml:space="preserve">). Des dispositions sont prises pour l’installation en Transjordanie (chapitres </w:t>
      </w:r>
      <w:r>
        <w:rPr>
          <w:lang w:val="fr_FR" w:bidi="fr_FR"/>
        </w:rPr>
        <w:t>32</w:t>
      </w:r>
      <w:r>
        <w:rPr>
          <w:lang w:val="fr_FR" w:bidi="fr_FR"/>
        </w:rPr>
        <w:t xml:space="preserve">), le voyage dans le désert fait l’objet d’un récapitulatif (chapitres </w:t>
      </w:r>
      <w:r>
        <w:rPr>
          <w:lang w:val="fr_FR" w:bidi="fr_FR"/>
        </w:rPr>
        <w:t>33</w:t>
      </w:r>
      <w:r>
        <w:rPr>
          <w:lang w:val="fr_FR" w:bidi="fr_FR"/>
        </w:rPr>
        <w:t xml:space="preserve">), et Moïse prépare l’occupation de Canaan (chapitres </w:t>
      </w:r>
      <w:r>
        <w:rPr>
          <w:lang w:val="fr_FR" w:bidi="fr_FR"/>
        </w:rPr>
        <w:t>34–36</w:t>
      </w:r>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r>
        <w:rPr>
          <w:lang w:val="fr_FR" w:bidi="fr_FR"/>
        </w:rPr>
        <w:t>Nb 33.1–2</w:t>
      </w:r>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r>
        <w:rPr>
          <w:lang w:val="fr_FR" w:bidi="fr_FR"/>
        </w:rPr>
        <w:t>Dt 34</w:t>
      </w:r>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r>
        <w:rPr>
          <w:lang w:val="fr_FR" w:bidi="fr_FR"/>
        </w:rPr>
        <w:t>1–4</w:t>
      </w:r>
      <w:r>
        <w:rPr>
          <w:lang w:val="fr_FR" w:bidi="fr_FR"/>
        </w:rPr>
        <w:t xml:space="preserve">, </w:t>
      </w:r>
      <w:r>
        <w:rPr>
          <w:lang w:val="fr_FR" w:bidi="fr_FR"/>
        </w:rPr>
        <w:t>26</w:t>
      </w:r>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r>
        <w:rPr>
          <w:lang w:val="fr_FR" w:bidi="fr_FR"/>
        </w:rPr>
        <w:t>Nb 1.1</w:t>
      </w:r>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r>
        <w:rPr>
          <w:lang w:val="fr_FR" w:bidi="fr_FR"/>
        </w:rPr>
        <w:t>10.11–14.45</w:t>
      </w:r>
      <w:r>
        <w:rPr>
          <w:lang w:val="fr_FR" w:bidi="fr_FR"/>
        </w:rPr>
        <w:t xml:space="preserve">), la poésie (par exemple, chapitres </w:t>
      </w:r>
      <w:r>
        <w:rPr>
          <w:lang w:val="fr_FR" w:bidi="fr_FR"/>
        </w:rPr>
        <w:t>23–24</w:t>
      </w:r>
      <w:r>
        <w:rPr>
          <w:lang w:val="fr_FR" w:bidi="fr_FR"/>
        </w:rPr>
        <w:t xml:space="preserve">), et la loi (par exemple, chapitres </w:t>
      </w:r>
      <w:r>
        <w:rPr>
          <w:lang w:val="fr_FR" w:bidi="fr_FR"/>
        </w:rPr>
        <w:t>4–6</w:t>
      </w:r>
      <w:r>
        <w:rPr>
          <w:lang w:val="fr_FR" w:bidi="fr_FR"/>
        </w:rPr>
        <w:t xml:space="preserve">). Il contient également des listes détaillées de faits et de chiffres, comme les recensements (par exemple, chapitres </w:t>
      </w:r>
      <w:r>
        <w:rPr>
          <w:lang w:val="fr_FR" w:bidi="fr_FR"/>
        </w:rPr>
        <w:t>1–4</w:t>
      </w:r>
      <w:r>
        <w:rPr>
          <w:lang w:val="fr_FR" w:bidi="fr_FR"/>
        </w:rPr>
        <w:t xml:space="preserve">), les offrandes (par exemple, chapitres </w:t>
      </w:r>
      <w:r>
        <w:rPr>
          <w:lang w:val="fr_FR" w:bidi="fr_FR"/>
        </w:rPr>
        <w:t>7</w:t>
      </w:r>
      <w:r>
        <w:rPr>
          <w:lang w:val="fr_FR" w:bidi="fr_FR"/>
        </w:rPr>
        <w:t xml:space="preserve">), et les itinéraires de voyage (par exemple, chapitres </w:t>
      </w:r>
      <w:r>
        <w:rPr>
          <w:lang w:val="fr_FR" w:bidi="fr_FR"/>
        </w:rPr>
        <w:t>33</w:t>
      </w:r>
      <w:r>
        <w:rPr>
          <w:lang w:val="fr_FR" w:bidi="fr_FR"/>
        </w:rPr>
        <w:t xml:space="preserve">). Dans la nouvelle traduction anglaise de la Bible, plusieurs de ces listes sont regroupées sous forme de tableaux concis, présentant des noms et des chiffres (chapitres </w:t>
      </w:r>
      <w:r>
        <w:rPr>
          <w:lang w:val="fr_FR" w:bidi="fr_FR"/>
        </w:rPr>
        <w:t>1–2</w:t>
      </w:r>
      <w:r>
        <w:rPr>
          <w:lang w:val="fr_FR" w:bidi="fr_FR"/>
        </w:rPr>
        <w:t xml:space="preserve"> ; </w:t>
      </w:r>
      <w:r>
        <w:rPr>
          <w:lang w:val="fr_FR" w:bidi="fr_FR"/>
        </w:rPr>
        <w:t>13</w:t>
      </w:r>
      <w:r>
        <w:rPr>
          <w:lang w:val="fr_FR" w:bidi="fr_FR"/>
        </w:rPr>
        <w:t xml:space="preserve">, </w:t>
      </w:r>
      <w:r>
        <w:rPr>
          <w:lang w:val="fr_FR" w:bidi="fr_FR"/>
        </w:rPr>
        <w:t>34</w:t>
      </w:r>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r>
        <w:rPr>
          <w:lang w:val="fr_FR" w:bidi="fr_FR"/>
        </w:rPr>
        <w:t>21.14–15</w:t>
      </w:r>
      <w:r>
        <w:rPr>
          <w:lang w:val="fr_FR" w:bidi="fr_FR"/>
        </w:rPr>
        <w:t>), le « Chant du Puits » (</w:t>
      </w:r>
      <w:r>
        <w:rPr>
          <w:lang w:val="fr_FR" w:bidi="fr_FR"/>
        </w:rPr>
        <w:t>21.17–18</w:t>
      </w:r>
      <w:r>
        <w:rPr>
          <w:lang w:val="fr_FR" w:bidi="fr_FR"/>
        </w:rPr>
        <w:t>), et le « Chant de Hesbon » (</w:t>
      </w:r>
      <w:r>
        <w:rPr>
          <w:lang w:val="fr_FR" w:bidi="fr_FR"/>
        </w:rPr>
        <w:t>21.27–30</w:t>
      </w:r>
      <w:r>
        <w:rPr>
          <w:lang w:val="fr_FR" w:bidi="fr_FR"/>
        </w:rPr>
        <w:t xml:space="preserve">). Les chapitres </w:t>
      </w:r>
      <w:r>
        <w:rPr>
          <w:lang w:val="fr_FR" w:bidi="fr_FR"/>
        </w:rPr>
        <w:t>23–24</w:t>
      </w:r>
      <w:r>
        <w:rPr>
          <w:lang w:val="fr_FR" w:bidi="fr_FR"/>
        </w:rPr>
        <w:t xml:space="preserve"> contiennent de nombreux vers poétiques du prophète non israélite Balaam ; les versets </w:t>
      </w:r>
      <w:r>
        <w:rPr>
          <w:lang w:val="fr_FR" w:bidi="fr_FR"/>
        </w:rPr>
        <w:t>31.32–47</w:t>
      </w:r>
      <w:r>
        <w:rPr>
          <w:lang w:val="fr_FR" w:bidi="fr_FR"/>
        </w:rPr>
        <w:t xml:space="preserve"> semble être basé sur un rapport réel concernant les butins de guerre ; et le chapitre </w:t>
      </w:r>
      <w:r>
        <w:rPr>
          <w:lang w:val="fr_FR" w:bidi="fr_FR"/>
        </w:rPr>
        <w:t>33</w:t>
      </w:r>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r>
        <w:rPr>
          <w:lang w:val="fr_FR" w:bidi="fr_FR"/>
        </w:rPr>
        <w:t>21–24</w:t>
      </w:r>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r>
        <w:rPr>
          <w:lang w:val="fr_FR" w:bidi="fr_FR"/>
        </w:rPr>
        <w:t>1Co 10.1–11</w:t>
      </w:r>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r>
        <w:rPr>
          <w:lang w:val="fr_FR" w:bidi="fr_FR"/>
        </w:rPr>
        <w:t>1Co 10.9</w:t>
      </w:r>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r>
        <w:rPr>
          <w:lang w:val="fr_FR" w:bidi="fr_FR"/>
        </w:rPr>
        <w:t>Hé 3.7–4.11</w:t>
      </w:r>
      <w:r>
        <w:rPr>
          <w:lang w:val="fr_FR" w:bidi="fr_FR"/>
        </w:rPr>
        <w:t xml:space="preserve">). Ces versets, qui s’appuient fortement sur les mots du </w:t>
      </w:r>
      <w:r>
        <w:rPr>
          <w:lang w:val="fr_FR" w:bidi="fr_FR"/>
        </w:rPr>
        <w:t>Psaume 95</w:t>
      </w:r>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r>
        <w:rPr>
          <w:lang w:val="fr_FR" w:bidi="fr_FR"/>
        </w:rPr>
        <w:t>Jd 1.5</w:t>
      </w:r>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