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r>
        <w:rPr>
          <w:lang w:val="fr_FR" w:bidi="fr_FR"/>
        </w:rPr>
        <w:t>Esd 1.2–4</w:t>
      </w:r>
      <w:r>
        <w:rPr>
          <w:lang w:val="fr_FR" w:bidi="fr_FR"/>
        </w:rPr>
        <w:t>). Environ cinquante mille personnes sont revenues à Jérusalem à cette époque. Une fois sur place, elles ont érigé un autel et se sont réjouies de pouvoir adorer l’Éternel (</w:t>
      </w:r>
      <w:r>
        <w:rPr>
          <w:lang w:val="fr_FR" w:bidi="fr_FR"/>
        </w:rPr>
        <w:t>Esd 3.1–13</w:t>
      </w:r>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r>
        <w:rPr>
          <w:lang w:val="fr_FR" w:bidi="fr_FR"/>
        </w:rPr>
        <w:t>Esd 4.1–5</w:t>
      </w:r>
      <w:r>
        <w:rPr>
          <w:lang w:val="fr_FR" w:bidi="fr_FR"/>
        </w:rPr>
        <w:t>). Après quinze années de stagnation, les travaux ont enfin repris sous le règne de Darius Ier (521–486 av. J.-C.), en grande partie grâce aux encouragements d’Aggée et de Zacharie (</w:t>
      </w:r>
      <w:r>
        <w:rPr>
          <w:lang w:val="fr_FR" w:bidi="fr_FR"/>
        </w:rPr>
        <w:t>Esd 5.1–5</w:t>
      </w:r>
      <w:r>
        <w:rPr>
          <w:lang w:val="fr_FR" w:bidi="fr_FR"/>
        </w:rPr>
        <w:t>). Cette fois, les autorités perses ont activement soutenu le projet (</w:t>
      </w:r>
      <w:r>
        <w:rPr>
          <w:lang w:val="fr_FR" w:bidi="fr_FR"/>
        </w:rPr>
        <w:t>Esd 6.1–12</w:t>
      </w:r>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r>
        <w:rPr>
          <w:lang w:val="fr_FR" w:bidi="fr_FR"/>
        </w:rPr>
        <w:t>Esd 7.1–8.36</w:t>
      </w:r>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r>
        <w:rPr>
          <w:lang w:val="fr_FR" w:bidi="fr_FR"/>
        </w:rPr>
        <w:t>Esd 9.1–15</w:t>
      </w:r>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r>
        <w:rPr>
          <w:lang w:val="fr_FR" w:bidi="fr_FR"/>
        </w:rPr>
        <w:t>2.1</w:t>
      </w:r>
      <w:r>
        <w:rPr>
          <w:lang w:val="fr_FR" w:bidi="fr_FR"/>
        </w:rPr>
        <w:t>), et qui se prolongent au-delà de 432 av. J.-C., sa trente-deuxième année (</w:t>
      </w:r>
      <w:r>
        <w:rPr>
          <w:lang w:val="fr_FR" w:bidi="fr_FR"/>
        </w:rPr>
        <w:t>13.6–7</w:t>
      </w:r>
      <w:r>
        <w:rPr>
          <w:lang w:val="fr_FR" w:bidi="fr_FR"/>
        </w:rPr>
        <w:t>).</w:t>
      </w:r>
    </w:p>
    <w:p>
      <w:pPr/>
      <w:r>
        <w:rPr>
          <w:lang w:val="fr_FR" w:bidi="fr_FR"/>
        </w:rPr>
      </w:r>
      <w:r>
        <w:rPr>
          <w:lang w:val="fr_FR" w:bidi="fr_FR"/>
        </w:rPr>
        <w:t>Néhémie était l’échanson du roi de Perse, Artaxerxès (</w:t>
      </w:r>
      <w:r>
        <w:rPr>
          <w:lang w:val="fr_FR" w:bidi="fr_FR"/>
        </w:rPr>
        <w:t>1.11</w:t>
      </w:r>
      <w:r>
        <w:rPr>
          <w:lang w:val="fr_FR" w:bidi="fr_FR"/>
        </w:rPr>
        <w:t>). Lorsque Néhémie a entendu parler de l’état dramatique de Jérusalem (</w:t>
      </w:r>
      <w:r>
        <w:rPr>
          <w:lang w:val="fr_FR" w:bidi="fr_FR"/>
        </w:rPr>
        <w:t>1.1–3</w:t>
      </w:r>
      <w:r>
        <w:rPr>
          <w:lang w:val="fr_FR" w:bidi="fr_FR"/>
        </w:rPr>
        <w:t xml:space="preserve">), il a adressé une prière fervente à l’Éternel. La réponse de Dieu est venue par l'intermédiaire d'Artaxerxès, qui a envoyé Néhémie en Juda pour superviser la reconstruction des murailles (chap. </w:t>
      </w:r>
      <w:r>
        <w:rPr>
          <w:lang w:val="fr_FR" w:bidi="fr_FR"/>
        </w:rPr>
        <w:t>3</w:t>
      </w:r>
      <w:r>
        <w:rPr>
          <w:lang w:val="fr_FR" w:bidi="fr_FR"/>
        </w:rPr>
        <w:t>). Néhémie a su organiser, mobiliser et diriger le peuple avec courage et droiture, dans les périodes de résistance des ennemis extérieurs (</w:t>
      </w:r>
      <w:r>
        <w:rPr>
          <w:lang w:val="fr_FR" w:bidi="fr_FR"/>
        </w:rPr>
        <w:t xml:space="preserve">4.1–23 </w:t>
      </w:r>
      <w:r>
        <w:rPr>
          <w:lang w:val="fr_FR" w:bidi="fr_FR"/>
        </w:rPr>
        <w:t xml:space="preserve">; </w:t>
      </w:r>
      <w:r>
        <w:rPr>
          <w:lang w:val="fr_FR" w:bidi="fr_FR"/>
        </w:rPr>
        <w:t>6.1–14</w:t>
      </w:r>
      <w:r>
        <w:rPr>
          <w:lang w:val="fr_FR" w:bidi="fr_FR"/>
        </w:rPr>
        <w:t xml:space="preserve">) et de conflits au sein de la communauté (chap. </w:t>
      </w:r>
      <w:r>
        <w:rPr>
          <w:lang w:val="fr_FR" w:bidi="fr_FR"/>
        </w:rPr>
        <w:t>5</w:t>
      </w:r>
      <w:r>
        <w:rPr>
          <w:lang w:val="fr_FR" w:bidi="fr_FR"/>
        </w:rPr>
        <w:t>). Malgré de forte opposition (</w:t>
      </w:r>
      <w:r>
        <w:rPr>
          <w:lang w:val="fr_FR" w:bidi="fr_FR"/>
        </w:rPr>
        <w:t>6.1–4</w:t>
      </w:r>
      <w:r>
        <w:rPr>
          <w:lang w:val="fr_FR" w:bidi="fr_FR"/>
        </w:rPr>
        <w:t>), sous la direction Néhémie, les murailles de Jérusalem ont été reconstruites en seulement cinquante-deux jours (</w:t>
      </w:r>
      <w:r>
        <w:rPr>
          <w:lang w:val="fr_FR" w:bidi="fr_FR"/>
        </w:rPr>
        <w:t>6.15</w:t>
      </w:r>
      <w:r>
        <w:rPr>
          <w:lang w:val="fr_FR" w:bidi="fr_FR"/>
        </w:rPr>
        <w:t>).</w:t>
      </w:r>
    </w:p>
    <w:p>
      <w:pPr/>
      <w:r>
        <w:rPr>
          <w:lang w:val="fr_FR" w:bidi="fr_FR"/>
        </w:rPr>
      </w:r>
      <w:r>
        <w:rPr>
          <w:lang w:val="fr_FR" w:bidi="fr_FR"/>
        </w:rPr>
        <w:t>Après l’achèvement de l’enceinte, le récit met l’accent sur les réformes spirituelles menées par Esdras et Néhémie (</w:t>
      </w:r>
      <w:r>
        <w:rPr>
          <w:lang w:val="fr_FR" w:bidi="fr_FR"/>
        </w:rPr>
        <w:t>7.73–10.39</w:t>
      </w:r>
      <w:r>
        <w:rPr>
          <w:lang w:val="fr_FR" w:bidi="fr_FR"/>
        </w:rPr>
        <w:t>). Pendant la fête des tabernacles, Esdras a lu publiquement les livres de Moïse (</w:t>
      </w:r>
      <w:r>
        <w:rPr>
          <w:lang w:val="fr_FR" w:bidi="fr_FR"/>
        </w:rPr>
        <w:t>8.5–8</w:t>
      </w:r>
      <w:r>
        <w:rPr>
          <w:lang w:val="fr_FR" w:bidi="fr_FR"/>
        </w:rPr>
        <w:t>), ce qui a conduit à un renouveau spirituel marqué par une longue prière de confession (</w:t>
      </w:r>
      <w:r>
        <w:rPr>
          <w:lang w:val="fr_FR" w:bidi="fr_FR"/>
        </w:rPr>
        <w:t>9.5–37</w:t>
      </w:r>
      <w:r>
        <w:rPr>
          <w:lang w:val="fr_FR" w:bidi="fr_FR"/>
        </w:rPr>
        <w:t>). À cette occasion, les Israélites se sont engagés à ne pas contracter de mariages mixtes et à respecter le sabbat (</w:t>
      </w:r>
      <w:r>
        <w:rPr>
          <w:lang w:val="fr_FR" w:bidi="fr_FR"/>
        </w:rPr>
        <w:t>10.28–39</w:t>
      </w:r>
      <w:r>
        <w:rPr>
          <w:lang w:val="fr_FR" w:bidi="fr_FR"/>
        </w:rPr>
        <w:t>).</w:t>
      </w:r>
    </w:p>
    <w:p>
      <w:pPr/>
      <w:r>
        <w:rPr>
          <w:lang w:val="fr_FR" w:bidi="fr_FR"/>
        </w:rPr>
      </w:r>
      <w:r>
        <w:rPr>
          <w:lang w:val="fr_FR" w:bidi="fr_FR"/>
        </w:rPr>
        <w:t xml:space="preserve">La dernière section du livre (chap. </w:t>
      </w:r>
      <w:r>
        <w:rPr>
          <w:lang w:val="fr_FR" w:bidi="fr_FR"/>
        </w:rPr>
        <w:t>11–13</w:t>
      </w:r>
      <w:r>
        <w:rPr>
          <w:lang w:val="fr_FR" w:bidi="fr_FR"/>
        </w:rPr>
        <w:t>) présente les efforts de Néhémie au sein de la cité pour repeupler Jérusalem (</w:t>
      </w:r>
      <w:r>
        <w:rPr>
          <w:lang w:val="fr_FR" w:bidi="fr_FR"/>
        </w:rPr>
        <w:t>11</w:t>
      </w:r>
      <w:r>
        <w:rPr>
          <w:lang w:val="fr_FR" w:bidi="fr_FR"/>
        </w:rPr>
        <w:t>), pour dédier les murailles de Jérusalem (</w:t>
      </w:r>
      <w:r>
        <w:rPr>
          <w:lang w:val="fr_FR" w:bidi="fr_FR"/>
        </w:rPr>
        <w:t>12.27–43</w:t>
      </w:r>
      <w:r>
        <w:rPr>
          <w:lang w:val="fr_FR" w:bidi="fr_FR"/>
        </w:rPr>
        <w:t>) et pour organiser la gestion des ressources du temple (</w:t>
      </w:r>
      <w:r>
        <w:rPr>
          <w:lang w:val="fr_FR" w:bidi="fr_FR"/>
        </w:rPr>
        <w:t>12.44–13.5</w:t>
      </w:r>
      <w:r>
        <w:rPr>
          <w:lang w:val="fr_FR" w:bidi="fr_FR"/>
        </w:rPr>
        <w:t>). Après un temps d’absence, Néhémie est revenu à Jérusalem (</w:t>
      </w:r>
      <w:r>
        <w:rPr>
          <w:lang w:val="fr_FR" w:bidi="fr_FR"/>
        </w:rPr>
        <w:t>13.6–7</w:t>
      </w:r>
      <w:r>
        <w:rPr>
          <w:lang w:val="fr_FR" w:bidi="fr_FR"/>
        </w:rPr>
        <w:t>) et a repris les choses en main : il a veillé à la pureté du temple et a de nouveau confronté le peuple au sujet du sabbat et des mariages avec des femmes étrangères, adorant d'autres dieux (</w:t>
      </w:r>
      <w:r>
        <w:rPr>
          <w:lang w:val="fr_FR" w:bidi="fr_FR"/>
        </w:rPr>
        <w:t>13.10–28</w:t>
      </w:r>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r>
        <w:rPr>
          <w:lang w:val="fr_FR" w:bidi="fr_FR"/>
        </w:rPr>
        <w:t xml:space="preserve"> 8–10 </w:t>
      </w:r>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r>
        <w:rPr>
          <w:lang w:val="fr_FR" w:bidi="fr_FR"/>
        </w:rPr>
        <w:t>Né 1–7</w:t>
      </w:r>
      <w:r>
        <w:rPr>
          <w:lang w:val="fr_FR" w:bidi="fr_FR"/>
        </w:rPr>
        <w:t xml:space="preserve"> et </w:t>
      </w:r>
      <w:r>
        <w:rPr>
          <w:lang w:val="fr_FR" w:bidi="fr_FR"/>
        </w:rPr>
        <w:t>11–13</w:t>
      </w:r>
      <w:r>
        <w:rPr>
          <w:lang w:val="fr_FR" w:bidi="fr_FR"/>
        </w:rPr>
        <w:t>).</w:t>
      </w:r>
    </w:p>
    <w:p>
      <w:pPr/>
      <w:r>
        <w:rPr>
          <w:lang w:val="fr_FR" w:bidi="fr_FR"/>
        </w:rPr>
      </w:r>
      <w:r>
        <w:rPr>
          <w:lang w:val="fr_FR" w:bidi="fr_FR"/>
        </w:rPr>
        <w:t>Néhémie présente plusieurs similarités avec le livre d’Esdras. Tant Esdras (</w:t>
      </w:r>
      <w:r>
        <w:rPr>
          <w:lang w:val="fr_FR" w:bidi="fr_FR"/>
        </w:rPr>
        <w:t>Esd 1–6</w:t>
      </w:r>
      <w:r>
        <w:rPr>
          <w:lang w:val="fr_FR" w:bidi="fr_FR"/>
        </w:rPr>
        <w:t>) que Néhémie (</w:t>
      </w:r>
      <w:r>
        <w:rPr>
          <w:lang w:val="fr_FR" w:bidi="fr_FR"/>
        </w:rPr>
        <w:t>Né 1–7</w:t>
      </w:r>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r>
        <w:rPr>
          <w:lang w:val="fr_FR" w:bidi="fr_FR"/>
        </w:rPr>
        <w:t>Esd 9–10</w:t>
      </w:r>
      <w:r>
        <w:rPr>
          <w:lang w:val="fr_FR" w:bidi="fr_FR"/>
        </w:rPr>
        <w:t xml:space="preserve"> ; </w:t>
      </w:r>
      <w:r>
        <w:rPr>
          <w:lang w:val="fr_FR" w:bidi="fr_FR"/>
        </w:rPr>
        <w:t>Né 8–10</w:t>
      </w:r>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r>
        <w:rPr>
          <w:lang w:val="fr_FR" w:bidi="fr_FR"/>
        </w:rPr>
        <w:t>6.1–14</w:t>
      </w:r>
      <w:r>
        <w:rPr>
          <w:lang w:val="fr_FR" w:bidi="fr_FR"/>
        </w:rPr>
        <w:t xml:space="preserve"> ; </w:t>
      </w:r>
      <w:r>
        <w:rPr>
          <w:lang w:val="fr_FR" w:bidi="fr_FR"/>
        </w:rPr>
        <w:t>Esd 4.1–23</w:t>
      </w:r>
      <w:r>
        <w:rPr>
          <w:lang w:val="fr_FR" w:bidi="fr_FR"/>
        </w:rPr>
        <w:t>), des cérémonies de dédicace (</w:t>
      </w:r>
      <w:r>
        <w:rPr>
          <w:lang w:val="fr_FR" w:bidi="fr_FR"/>
        </w:rPr>
        <w:t>12.31–43</w:t>
      </w:r>
      <w:r>
        <w:rPr>
          <w:lang w:val="fr_FR" w:bidi="fr_FR"/>
        </w:rPr>
        <w:t xml:space="preserve"> ; </w:t>
      </w:r>
      <w:r>
        <w:rPr>
          <w:lang w:val="fr_FR" w:bidi="fr_FR"/>
        </w:rPr>
        <w:t>Esd 6.16–18</w:t>
      </w:r>
      <w:r>
        <w:rPr>
          <w:lang w:val="fr_FR" w:bidi="fr_FR"/>
        </w:rPr>
        <w:t>), des réformes semblables (</w:t>
      </w:r>
      <w:r>
        <w:rPr>
          <w:lang w:val="fr_FR" w:bidi="fr_FR"/>
        </w:rPr>
        <w:t>13.15–29</w:t>
      </w:r>
      <w:r>
        <w:rPr>
          <w:lang w:val="fr_FR" w:bidi="fr_FR"/>
        </w:rPr>
        <w:t xml:space="preserve"> ; </w:t>
      </w:r>
      <w:r>
        <w:rPr>
          <w:lang w:val="fr_FR" w:bidi="fr_FR"/>
        </w:rPr>
        <w:t>Esd 9.1–10.44</w:t>
      </w:r>
      <w:r>
        <w:rPr>
          <w:lang w:val="fr_FR" w:bidi="fr_FR"/>
        </w:rPr>
        <w:t>), des listes de noms (</w:t>
      </w:r>
      <w:r>
        <w:rPr>
          <w:lang w:val="fr_FR" w:bidi="fr_FR"/>
        </w:rPr>
        <w:t>3</w:t>
      </w:r>
      <w:r>
        <w:rPr>
          <w:lang w:val="fr_FR" w:bidi="fr_FR"/>
        </w:rPr>
        <w:t xml:space="preserve"> ; </w:t>
      </w:r>
      <w:r>
        <w:rPr>
          <w:lang w:val="fr_FR" w:bidi="fr_FR"/>
        </w:rPr>
        <w:t>7.6–73</w:t>
      </w:r>
      <w:r>
        <w:rPr>
          <w:lang w:val="fr_FR" w:bidi="fr_FR"/>
        </w:rPr>
        <w:t xml:space="preserve"> ; </w:t>
      </w:r>
      <w:r>
        <w:rPr>
          <w:lang w:val="fr_FR" w:bidi="fr_FR"/>
        </w:rPr>
        <w:t>10.1–27</w:t>
      </w:r>
      <w:r>
        <w:rPr>
          <w:lang w:val="fr_FR" w:bidi="fr_FR"/>
        </w:rPr>
        <w:t xml:space="preserve"> ; </w:t>
      </w:r>
      <w:r>
        <w:rPr>
          <w:lang w:val="fr_FR" w:bidi="fr_FR"/>
        </w:rPr>
        <w:t>11.1–12.26</w:t>
      </w:r>
      <w:r>
        <w:rPr>
          <w:lang w:val="fr_FR" w:bidi="fr_FR"/>
        </w:rPr>
        <w:t>), suivie d’une reprise du récit précédent (</w:t>
      </w:r>
      <w:r>
        <w:rPr>
          <w:lang w:val="fr_FR" w:bidi="fr_FR"/>
        </w:rPr>
        <w:t xml:space="preserve">7.6–10.39 </w:t>
      </w:r>
      <w:r>
        <w:rPr>
          <w:lang w:val="fr_FR" w:bidi="fr_FR"/>
        </w:rPr>
        <w:t xml:space="preserve">et </w:t>
      </w:r>
      <w:r>
        <w:rPr>
          <w:lang w:val="fr_FR" w:bidi="fr_FR"/>
        </w:rPr>
        <w:t>11.1–4</w:t>
      </w:r>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r>
        <w:rPr>
          <w:lang w:val="fr_FR" w:bidi="fr_FR"/>
        </w:rPr>
        <w:t>1.1–2.8</w:t>
      </w:r>
      <w:r>
        <w:rPr>
          <w:lang w:val="fr_FR" w:bidi="fr_FR"/>
        </w:rPr>
        <w:t>). Lorsque des étrangers se sont opposés à la restauration des murailles de Jérusalem, Néhémie a invoqué l’Éternel pour qu’il les juge (</w:t>
      </w:r>
      <w:r>
        <w:rPr>
          <w:lang w:val="fr_FR" w:bidi="fr_FR"/>
        </w:rPr>
        <w:t>4.4–5</w:t>
      </w:r>
      <w:r>
        <w:rPr>
          <w:lang w:val="fr_FR" w:bidi="fr_FR"/>
        </w:rPr>
        <w:t xml:space="preserve"> ; </w:t>
      </w:r>
      <w:r>
        <w:rPr>
          <w:lang w:val="fr_FR" w:bidi="fr_FR"/>
        </w:rPr>
        <w:t>6.14</w:t>
      </w:r>
      <w:r>
        <w:rPr>
          <w:lang w:val="fr_FR" w:bidi="fr_FR"/>
        </w:rPr>
        <w:t>). Il a aussi prié pour obtenir la faveur de Dieu face à ceux qui réduisaient leurs compatriotes juifs en esclavage (</w:t>
      </w:r>
      <w:r>
        <w:rPr>
          <w:lang w:val="fr_FR" w:bidi="fr_FR"/>
        </w:rPr>
        <w:t>5.19</w:t>
      </w:r>
      <w:r>
        <w:rPr>
          <w:lang w:val="fr_FR" w:bidi="fr_FR"/>
        </w:rPr>
        <w:t>), ceux qui ne payaient pas la dîme (</w:t>
      </w:r>
      <w:r>
        <w:rPr>
          <w:lang w:val="fr_FR" w:bidi="fr_FR"/>
        </w:rPr>
        <w:t>13.14</w:t>
      </w:r>
      <w:r>
        <w:rPr>
          <w:lang w:val="fr_FR" w:bidi="fr_FR"/>
        </w:rPr>
        <w:t>), ou qui profanaient le sabbat (</w:t>
      </w:r>
      <w:r>
        <w:rPr>
          <w:lang w:val="fr_FR" w:bidi="fr_FR"/>
        </w:rPr>
        <w:t>13.22</w:t>
      </w:r>
      <w:r>
        <w:rPr>
          <w:lang w:val="fr_FR" w:bidi="fr_FR"/>
        </w:rPr>
        <w:t>). La prière a été sa force pour accomplir la volonté de Dieu. À six reprises, il a demandé à l’Éternel de « se souvenir » de lui ou de ses adversaires (</w:t>
      </w:r>
      <w:r>
        <w:rPr>
          <w:lang w:val="fr_FR" w:bidi="fr_FR"/>
        </w:rPr>
        <w:t>5.19</w:t>
      </w:r>
      <w:r>
        <w:rPr>
          <w:lang w:val="fr_FR" w:bidi="fr_FR"/>
        </w:rPr>
        <w:t xml:space="preserve"> ; </w:t>
      </w:r>
      <w:r>
        <w:rPr>
          <w:lang w:val="fr_FR" w:bidi="fr_FR"/>
        </w:rPr>
        <w:t>6.14</w:t>
      </w:r>
      <w:r>
        <w:rPr>
          <w:lang w:val="fr_FR" w:bidi="fr_FR"/>
        </w:rPr>
        <w:t xml:space="preserve"> ; </w:t>
      </w:r>
      <w:r>
        <w:rPr>
          <w:lang w:val="fr_FR" w:bidi="fr_FR"/>
        </w:rPr>
        <w:t>13.14</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31</w:t>
      </w:r>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r>
        <w:rPr>
          <w:lang w:val="fr_FR" w:bidi="fr_FR"/>
        </w:rPr>
        <w:t>1.8–9</w:t>
      </w:r>
      <w:r>
        <w:rPr>
          <w:lang w:val="fr_FR" w:bidi="fr_FR"/>
        </w:rPr>
        <w:t>), d'élever ses serviteurs à des positions d’influence (</w:t>
      </w:r>
      <w:r>
        <w:rPr>
          <w:lang w:val="fr_FR" w:bidi="fr_FR"/>
        </w:rPr>
        <w:t xml:space="preserve">1.11 </w:t>
      </w:r>
      <w:r>
        <w:rPr>
          <w:lang w:val="fr_FR" w:bidi="fr_FR"/>
        </w:rPr>
        <w:t xml:space="preserve">; </w:t>
      </w:r>
      <w:r>
        <w:rPr>
          <w:lang w:val="fr_FR" w:bidi="fr_FR"/>
        </w:rPr>
        <w:t>2.8</w:t>
      </w:r>
      <w:r>
        <w:rPr>
          <w:lang w:val="fr_FR" w:bidi="fr_FR"/>
        </w:rPr>
        <w:t xml:space="preserve">, </w:t>
      </w:r>
      <w:r>
        <w:rPr>
          <w:lang w:val="fr_FR" w:bidi="fr_FR"/>
        </w:rPr>
        <w:t>18</w:t>
      </w:r>
      <w:r>
        <w:rPr>
          <w:lang w:val="fr_FR" w:bidi="fr_FR"/>
        </w:rPr>
        <w:t>), et de donner du succès dans la reconstruction des murailles (</w:t>
      </w:r>
      <w:r>
        <w:rPr>
          <w:lang w:val="fr_FR" w:bidi="fr_FR"/>
        </w:rPr>
        <w:t xml:space="preserve">2.20 </w:t>
      </w:r>
      <w:r>
        <w:rPr>
          <w:lang w:val="fr_FR" w:bidi="fr_FR"/>
        </w:rPr>
        <w:t xml:space="preserve">; </w:t>
      </w:r>
      <w:r>
        <w:rPr>
          <w:lang w:val="fr_FR" w:bidi="fr_FR"/>
        </w:rPr>
        <w:t>6.16</w:t>
      </w:r>
      <w:r>
        <w:rPr>
          <w:lang w:val="fr_FR" w:bidi="fr_FR"/>
        </w:rPr>
        <w:t>). Dieu protège son peuple (</w:t>
      </w:r>
      <w:r>
        <w:rPr>
          <w:lang w:val="fr_FR" w:bidi="fr_FR"/>
        </w:rPr>
        <w:t>4.4–5</w:t>
      </w:r>
      <w:r>
        <w:rPr>
          <w:lang w:val="fr_FR" w:bidi="fr_FR"/>
        </w:rPr>
        <w:t xml:space="preserve">, </w:t>
      </w:r>
      <w:r>
        <w:rPr>
          <w:lang w:val="fr_FR" w:bidi="fr_FR"/>
        </w:rPr>
        <w:t>9</w:t>
      </w:r>
      <w:r>
        <w:rPr>
          <w:lang w:val="fr_FR" w:bidi="fr_FR"/>
        </w:rPr>
        <w:t xml:space="preserve">, </w:t>
      </w:r>
      <w:r>
        <w:rPr>
          <w:lang w:val="fr_FR" w:bidi="fr_FR"/>
        </w:rPr>
        <w:t>20</w:t>
      </w:r>
      <w:r>
        <w:rPr>
          <w:lang w:val="fr_FR" w:bidi="fr_FR"/>
        </w:rPr>
        <w:t>) et fait échouer les projets des méchants (</w:t>
      </w:r>
      <w:r>
        <w:rPr>
          <w:lang w:val="fr_FR" w:bidi="fr_FR"/>
        </w:rPr>
        <w:t>4.14–15</w:t>
      </w:r>
      <w:r>
        <w:rPr>
          <w:lang w:val="fr_FR" w:bidi="fr_FR"/>
        </w:rPr>
        <w:t>). Le même Dieu qui a créé le ciel et la terre (</w:t>
      </w:r>
      <w:r>
        <w:rPr>
          <w:lang w:val="fr_FR" w:bidi="fr_FR"/>
        </w:rPr>
        <w:t>9.6</w:t>
      </w:r>
      <w:r>
        <w:rPr>
          <w:lang w:val="fr_FR" w:bidi="fr_FR"/>
        </w:rPr>
        <w:t>), qui a appelé Abram depuis la ville d'Ur et qui a donné la terre à Israël (</w:t>
      </w:r>
      <w:r>
        <w:rPr>
          <w:lang w:val="fr_FR" w:bidi="fr_FR"/>
        </w:rPr>
        <w:t>9.7–8</w:t>
      </w:r>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r>
        <w:rPr>
          <w:lang w:val="fr_FR" w:bidi="fr_FR"/>
        </w:rPr>
        <w:t>1.5</w:t>
      </w:r>
      <w:r>
        <w:rPr>
          <w:lang w:val="fr_FR" w:bidi="fr_FR"/>
        </w:rPr>
        <w:t>). Pourtant, Israël n’a pas respecté cette loi (</w:t>
      </w:r>
      <w:r>
        <w:rPr>
          <w:lang w:val="fr_FR" w:bidi="fr_FR"/>
        </w:rPr>
        <w:t>1.7–9</w:t>
      </w:r>
      <w:r>
        <w:rPr>
          <w:lang w:val="fr_FR" w:bidi="fr_FR"/>
        </w:rPr>
        <w:t>), ce qui l’exposait à la discipline divine. Esdras a lu publiquement la loi (</w:t>
      </w:r>
      <w:r>
        <w:rPr>
          <w:lang w:val="fr_FR" w:bidi="fr_FR"/>
        </w:rPr>
        <w:t>8.1–3</w:t>
      </w:r>
      <w:r>
        <w:rPr>
          <w:lang w:val="fr_FR" w:bidi="fr_FR"/>
        </w:rPr>
        <w:t>) en cherchant à restaurer la nation. En réponse, beaucoup de gens se sont séparés des incroyants pour se conformer à la loi (</w:t>
      </w:r>
      <w:r>
        <w:rPr>
          <w:lang w:val="fr_FR" w:bidi="fr_FR"/>
        </w:rPr>
        <w:t>10.28</w:t>
      </w:r>
      <w:r>
        <w:rPr>
          <w:lang w:val="fr_FR" w:bidi="fr_FR"/>
        </w:rPr>
        <w:t>), en observant le sabbat et en soutenant les lévites par le don de la dîme (</w:t>
      </w:r>
      <w:r>
        <w:rPr>
          <w:lang w:val="fr_FR" w:bidi="fr_FR"/>
        </w:rPr>
        <w:t>10.29–39</w:t>
      </w:r>
      <w:r>
        <w:rPr>
          <w:lang w:val="fr_FR" w:bidi="fr_FR"/>
        </w:rPr>
        <w:t xml:space="preserve"> ; </w:t>
      </w:r>
      <w:r>
        <w:rPr>
          <w:lang w:val="fr_FR" w:bidi="fr_FR"/>
        </w:rPr>
        <w:t>12.44</w:t>
      </w:r>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r>
        <w:rPr>
          <w:lang w:val="fr_FR" w:bidi="fr_FR"/>
        </w:rPr>
        <w:t>2.10</w:t>
      </w:r>
      <w:r>
        <w:rPr>
          <w:lang w:val="fr_FR" w:bidi="fr_FR"/>
        </w:rPr>
        <w:t>) et se sont moqués du travail accompli par le peuple de Dieu (</w:t>
      </w:r>
      <w:r>
        <w:rPr>
          <w:lang w:val="fr_FR" w:bidi="fr_FR"/>
        </w:rPr>
        <w:t xml:space="preserve">2.19 </w:t>
      </w:r>
      <w:r>
        <w:rPr>
          <w:lang w:val="fr_FR" w:bidi="fr_FR"/>
        </w:rPr>
        <w:t xml:space="preserve">; </w:t>
      </w:r>
      <w:r>
        <w:rPr>
          <w:lang w:val="fr_FR" w:bidi="fr_FR"/>
        </w:rPr>
        <w:t>4.1–3</w:t>
      </w:r>
      <w:r>
        <w:rPr>
          <w:lang w:val="fr_FR" w:bidi="fr_FR"/>
        </w:rPr>
        <w:t>). D’autres groupes comme les Arabes, les Ammonites et les habitants d’Asdod ont aussi comploté contre les bâtisseurs (</w:t>
      </w:r>
      <w:r>
        <w:rPr>
          <w:lang w:val="fr_FR" w:bidi="fr_FR"/>
        </w:rPr>
        <w:t>4.7–9</w:t>
      </w:r>
      <w:r>
        <w:rPr>
          <w:lang w:val="fr_FR" w:bidi="fr_FR"/>
        </w:rPr>
        <w:t xml:space="preserve">, </w:t>
      </w:r>
      <w:r>
        <w:rPr>
          <w:lang w:val="fr_FR" w:bidi="fr_FR"/>
        </w:rPr>
        <w:t xml:space="preserve">11 </w:t>
      </w:r>
      <w:r>
        <w:rPr>
          <w:lang w:val="fr_FR" w:bidi="fr_FR"/>
        </w:rPr>
        <w:t xml:space="preserve">; </w:t>
      </w:r>
      <w:r>
        <w:rPr>
          <w:lang w:val="fr_FR" w:bidi="fr_FR"/>
        </w:rPr>
        <w:t>6.1–14</w:t>
      </w:r>
      <w:r>
        <w:rPr>
          <w:lang w:val="fr_FR" w:bidi="fr_FR"/>
        </w:rPr>
        <w:t>). Néhémie a répondu à cette opposition en postant des gardes et en priant pour demander l'aide de Dieu (</w:t>
      </w:r>
      <w:r>
        <w:rPr>
          <w:lang w:val="fr_FR" w:bidi="fr_FR"/>
        </w:rPr>
        <w:t>4.6–23</w:t>
      </w:r>
      <w:r>
        <w:rPr>
          <w:lang w:val="fr_FR" w:bidi="fr_FR"/>
        </w:rPr>
        <w:t>). Néhémie a également affronté des conflits internes de la part des membres de la communauté qui abusaient des pauvres (</w:t>
      </w:r>
      <w:r>
        <w:rPr>
          <w:lang w:val="fr_FR" w:bidi="fr_FR"/>
        </w:rPr>
        <w:t>5.1–13</w:t>
      </w:r>
      <w:r>
        <w:rPr>
          <w:lang w:val="fr_FR" w:bidi="fr_FR"/>
        </w:rPr>
        <w:t>), qui épousaient des femmes étrangères (</w:t>
      </w:r>
      <w:r>
        <w:rPr>
          <w:lang w:val="fr_FR" w:bidi="fr_FR"/>
        </w:rPr>
        <w:t xml:space="preserve">9.1–2 </w:t>
      </w:r>
      <w:r>
        <w:rPr>
          <w:lang w:val="fr_FR" w:bidi="fr_FR"/>
        </w:rPr>
        <w:t xml:space="preserve">; </w:t>
      </w:r>
      <w:r>
        <w:rPr>
          <w:lang w:val="fr_FR" w:bidi="fr_FR"/>
        </w:rPr>
        <w:t xml:space="preserve">10.28–30 </w:t>
      </w:r>
      <w:r>
        <w:rPr>
          <w:lang w:val="fr_FR" w:bidi="fr_FR"/>
        </w:rPr>
        <w:t xml:space="preserve">; </w:t>
      </w:r>
      <w:r>
        <w:rPr>
          <w:lang w:val="fr_FR" w:bidi="fr_FR"/>
        </w:rPr>
        <w:t>13.23–28</w:t>
      </w:r>
      <w:r>
        <w:rPr>
          <w:lang w:val="fr_FR" w:bidi="fr_FR"/>
        </w:rPr>
        <w:t>), et qui ne payaient pas la dîme ou ne respectaient pas la sainteté du sabbat (</w:t>
      </w:r>
      <w:r>
        <w:rPr>
          <w:lang w:val="fr_FR" w:bidi="fr_FR"/>
        </w:rPr>
        <w:t xml:space="preserve">10.31–39 </w:t>
      </w:r>
      <w:r>
        <w:rPr>
          <w:lang w:val="fr_FR" w:bidi="fr_FR"/>
        </w:rPr>
        <w:t xml:space="preserve">; </w:t>
      </w:r>
      <w:r>
        <w:rPr>
          <w:lang w:val="fr_FR" w:bidi="fr_FR"/>
        </w:rPr>
        <w:t>13.10–22</w:t>
      </w:r>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