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r>
        <w:rPr>
          <w:lang w:val="pt_PT" w:bidi="pt_PT"/>
        </w:rPr>
        <w:t>At 13.13–14.28</w:t>
      </w:r>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r>
        <w:rPr>
          <w:lang w:val="pt_PT" w:bidi="pt_PT"/>
        </w:rPr>
        <w:t>At 14.27</w:t>
      </w:r>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r>
        <w:rPr>
          <w:lang w:val="pt_PT" w:bidi="pt_PT"/>
        </w:rPr>
        <w:t>At 10.1–48</w:t>
      </w:r>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r>
        <w:rPr>
          <w:lang w:val="pt_PT" w:bidi="pt_PT"/>
        </w:rPr>
        <w:t>At 15.1–41</w:t>
      </w:r>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r>
        <w:rPr>
          <w:lang w:val="pt_PT" w:bidi="pt_PT"/>
        </w:rPr>
        <w:t>At 11.1–18</w:t>
      </w:r>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r>
        <w:rPr>
          <w:lang w:val="pt_PT" w:bidi="pt_PT"/>
        </w:rPr>
        <w:t>Gl 1.1–5</w:t>
      </w:r>
      <w:r>
        <w:rPr>
          <w:lang w:val="pt_PT" w:bidi="pt_PT"/>
        </w:rPr>
        <w:t>), Paulo lança-se diretamente em sua tese: As boas-novas que ele prega são as únicas verdadeiras boas-novas (</w:t>
      </w:r>
      <w:r>
        <w:rPr>
          <w:lang w:val="pt_PT" w:bidi="pt_PT"/>
        </w:rPr>
        <w:t>1.6–7</w:t>
      </w:r>
      <w:r>
        <w:rPr>
          <w:lang w:val="pt_PT" w:bidi="pt_PT"/>
        </w:rPr>
        <w:t>), ele é um apóstolo genuíno de Cristo (</w:t>
      </w:r>
      <w:r>
        <w:rPr>
          <w:lang w:val="pt_PT" w:bidi="pt_PT"/>
        </w:rPr>
        <w:t>1.1</w:t>
      </w:r>
      <w:r>
        <w:rPr>
          <w:lang w:val="pt_PT" w:bidi="pt_PT"/>
        </w:rPr>
        <w:t>,</w:t>
      </w:r>
      <w:r>
        <w:rPr>
          <w:lang w:val="pt_PT" w:bidi="pt_PT"/>
        </w:rPr>
        <w:t>10</w:t>
      </w:r>
      <w:r>
        <w:rPr>
          <w:lang w:val="pt_PT" w:bidi="pt_PT"/>
        </w:rPr>
        <w:t>), e seus opositores sofrerão o julgamento de Deus por sua mensagem falsa (</w:t>
      </w:r>
      <w:r>
        <w:rPr>
          <w:lang w:val="pt_PT" w:bidi="pt_PT"/>
        </w:rPr>
        <w:t>1.8–9</w:t>
      </w:r>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r>
        <w:rPr>
          <w:lang w:val="pt_PT" w:bidi="pt_PT"/>
        </w:rPr>
        <w:t>1.11–2.21</w:t>
      </w:r>
      <w:r>
        <w:rPr>
          <w:lang w:val="pt_PT" w:bidi="pt_PT"/>
        </w:rPr>
        <w:t>). Para isso, Paulo lembra aos Gálatas do tipo de pessoa que ele costumava ser (</w:t>
      </w:r>
      <w:r>
        <w:rPr>
          <w:lang w:val="pt_PT" w:bidi="pt_PT"/>
        </w:rPr>
        <w:t>1.13–14</w:t>
      </w:r>
      <w:r>
        <w:rPr>
          <w:lang w:val="pt_PT" w:bidi="pt_PT"/>
        </w:rPr>
        <w:t>) e relata sua experiência de conversão e seu chamado por Deus (</w:t>
      </w:r>
      <w:r>
        <w:rPr>
          <w:lang w:val="pt_PT" w:bidi="pt_PT"/>
        </w:rPr>
        <w:t>1.15–16</w:t>
      </w:r>
      <w:r>
        <w:rPr>
          <w:lang w:val="pt_PT" w:bidi="pt_PT"/>
        </w:rPr>
        <w:t>a). Paulo recebeu as boas-novas como uma revelação direta de Cristo (</w:t>
      </w:r>
      <w:r>
        <w:rPr>
          <w:lang w:val="pt_PT" w:bidi="pt_PT"/>
        </w:rPr>
        <w:t>1.11–12</w:t>
      </w:r>
      <w:r>
        <w:rPr>
          <w:lang w:val="pt_PT" w:bidi="pt_PT"/>
        </w:rPr>
        <w:t>) em vez de dos outros apóstolos em Jerusalém (</w:t>
      </w:r>
      <w:r>
        <w:rPr>
          <w:lang w:val="pt_PT" w:bidi="pt_PT"/>
        </w:rPr>
        <w:t>1.16–24</w:t>
      </w:r>
      <w:r>
        <w:rPr>
          <w:lang w:val="pt_PT" w:bidi="pt_PT"/>
        </w:rPr>
        <w:t>). Ainda assim, os outros apóstolos reconheceram o apostolado e a mensagem de Paulo (</w:t>
      </w:r>
      <w:r>
        <w:rPr>
          <w:lang w:val="pt_PT" w:bidi="pt_PT"/>
        </w:rPr>
        <w:t>2.1–10</w:t>
      </w:r>
      <w:r>
        <w:rPr>
          <w:lang w:val="pt_PT" w:bidi="pt_PT"/>
        </w:rPr>
        <w:t>), e não tinham nada a acrescentar ou mudar. Além disso, Paulo demonstrou sua autenticidade em uma ocasião quando Pedro e alguns outros comprometeram as boas-novas, contrariando seus próprios princípios (</w:t>
      </w:r>
      <w:r>
        <w:rPr>
          <w:lang w:val="pt_PT" w:bidi="pt_PT"/>
        </w:rPr>
        <w:t>2.11–21</w:t>
      </w:r>
      <w:r>
        <w:rPr>
          <w:lang w:val="pt_PT" w:bidi="pt_PT"/>
        </w:rPr>
        <w:t>).</w:t>
      </w:r>
    </w:p>
    <w:p>
      <w:pPr/>
      <w:r>
        <w:rPr>
          <w:lang w:val="pt_PT" w:bidi="pt_PT"/>
        </w:rPr>
      </w:r>
      <w:r>
        <w:rPr>
          <w:lang w:val="pt_PT" w:bidi="pt_PT"/>
        </w:rPr>
        <w:t>Paulo então argumenta que sua apresentação das boas-novas é escritural e verdadeira (</w:t>
      </w:r>
      <w:r>
        <w:rPr>
          <w:lang w:val="pt_PT" w:bidi="pt_PT"/>
        </w:rPr>
        <w:t>3.1–5.12</w:t>
      </w:r>
      <w:r>
        <w:rPr>
          <w:lang w:val="pt_PT" w:bidi="pt_PT"/>
        </w:rPr>
        <w:t>). Os Gálatas haviam experimentado o Espírito pela fé (</w:t>
      </w:r>
      <w:r>
        <w:rPr>
          <w:lang w:val="pt_PT" w:bidi="pt_PT"/>
        </w:rPr>
        <w:t>3.1–5</w:t>
      </w:r>
      <w:r>
        <w:rPr>
          <w:lang w:val="pt_PT" w:bidi="pt_PT"/>
        </w:rPr>
        <w:t>), então eles — como todos que têm fé em Cristo — experimentariam a mesma bênção que Abraão recebeu (</w:t>
      </w:r>
      <w:r>
        <w:rPr>
          <w:lang w:val="pt_PT" w:bidi="pt_PT"/>
        </w:rPr>
        <w:t>3.6–9</w:t>
      </w:r>
      <w:r>
        <w:rPr>
          <w:lang w:val="pt_PT" w:bidi="pt_PT"/>
        </w:rPr>
        <w:t>). Em contraste, tentar ser justo mantendo a lei apenas traz uma maldição (</w:t>
      </w:r>
      <w:r>
        <w:rPr>
          <w:lang w:val="pt_PT" w:bidi="pt_PT"/>
        </w:rPr>
        <w:t>3.10–12</w:t>
      </w:r>
      <w:r>
        <w:rPr>
          <w:lang w:val="pt_PT" w:bidi="pt_PT"/>
        </w:rPr>
        <w:t>). Cristo nos resgatou dessa maldição e tornou a bênção de Deus disponível a todos que têm fé nele (</w:t>
      </w:r>
      <w:r>
        <w:rPr>
          <w:lang w:val="pt_PT" w:bidi="pt_PT"/>
        </w:rPr>
        <w:t>3.13–14</w:t>
      </w:r>
      <w:r>
        <w:rPr>
          <w:lang w:val="pt_PT" w:bidi="pt_PT"/>
        </w:rPr>
        <w:t>). A promessa de Deus a Abraão mostra que a promessa é dada com base na fé, não na lei (</w:t>
      </w:r>
      <w:r>
        <w:rPr>
          <w:lang w:val="pt_PT" w:bidi="pt_PT"/>
        </w:rPr>
        <w:t>3.15–18</w:t>
      </w:r>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r>
        <w:rPr>
          <w:lang w:val="pt_PT" w:bidi="pt_PT"/>
        </w:rPr>
        <w:t>3.19–22</w:t>
      </w:r>
      <w:r>
        <w:rPr>
          <w:lang w:val="pt_PT" w:bidi="pt_PT"/>
        </w:rPr>
        <w:t>). Agora que Cristo veio, aqueles que têm fé nele são filhos de Deus e herdeiros de suas promessas (</w:t>
      </w:r>
      <w:r>
        <w:rPr>
          <w:lang w:val="pt_PT" w:bidi="pt_PT"/>
        </w:rPr>
        <w:t>3.23–4.7</w:t>
      </w:r>
      <w:r>
        <w:rPr>
          <w:lang w:val="pt_PT" w:bidi="pt_PT"/>
        </w:rPr>
        <w:t>). À luz disso, o retorno dos Gálatas à confiança na lei foi um terrível retorno à escravidão (</w:t>
      </w:r>
      <w:r>
        <w:rPr>
          <w:lang w:val="pt_PT" w:bidi="pt_PT"/>
        </w:rPr>
        <w:t>4.8–11</w:t>
      </w:r>
      <w:r>
        <w:rPr>
          <w:lang w:val="pt_PT" w:bidi="pt_PT"/>
        </w:rPr>
        <w:t>), então Paulo apela pessoalmente a eles para reconsiderarem (</w:t>
      </w:r>
      <w:r>
        <w:rPr>
          <w:lang w:val="pt_PT" w:bidi="pt_PT"/>
        </w:rPr>
        <w:t>4.12–20</w:t>
      </w:r>
      <w:r>
        <w:rPr>
          <w:lang w:val="pt_PT" w:bidi="pt_PT"/>
        </w:rPr>
        <w:t>). Ele faz uma analogia entre Agar e Sara e os antigos e novos pactos, mostrando que Cristo traz liberdade, não escravidão (</w:t>
      </w:r>
      <w:r>
        <w:rPr>
          <w:lang w:val="pt_PT" w:bidi="pt_PT"/>
        </w:rPr>
        <w:t>4.21–31</w:t>
      </w:r>
      <w:r>
        <w:rPr>
          <w:lang w:val="pt_PT" w:bidi="pt_PT"/>
        </w:rPr>
        <w:t>). O povo de Deus deve viver em liberdade (</w:t>
      </w:r>
      <w:r>
        <w:rPr>
          <w:lang w:val="pt_PT" w:bidi="pt_PT"/>
        </w:rPr>
        <w:t>5.1</w:t>
      </w:r>
      <w:r>
        <w:rPr>
          <w:lang w:val="pt_PT" w:bidi="pt_PT"/>
        </w:rPr>
        <w:t>), rejeitar a dependência da obediência à lei para a salvação (</w:t>
      </w:r>
      <w:r>
        <w:rPr>
          <w:lang w:val="pt_PT" w:bidi="pt_PT"/>
        </w:rPr>
        <w:t>5.2–4</w:t>
      </w:r>
      <w:r>
        <w:rPr>
          <w:lang w:val="pt_PT" w:bidi="pt_PT"/>
        </w:rPr>
        <w:t>) e viver pela fé (</w:t>
      </w:r>
      <w:r>
        <w:rPr>
          <w:lang w:val="pt_PT" w:bidi="pt_PT"/>
        </w:rPr>
        <w:t>5.5–6</w:t>
      </w:r>
      <w:r>
        <w:rPr>
          <w:lang w:val="pt_PT" w:bidi="pt_PT"/>
        </w:rPr>
        <w:t>), porque uma mensagem de salvação através da lei não é de Deus (</w:t>
      </w:r>
      <w:r>
        <w:rPr>
          <w:lang w:val="pt_PT" w:bidi="pt_PT"/>
        </w:rPr>
        <w:t>5.7–12</w:t>
      </w:r>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r>
        <w:rPr>
          <w:lang w:val="pt_PT" w:bidi="pt_PT"/>
        </w:rPr>
        <w:t>5.13–6.10</w:t>
      </w:r>
      <w:r>
        <w:rPr>
          <w:lang w:val="pt_PT" w:bidi="pt_PT"/>
        </w:rPr>
        <w:t>). A liberdade oferece uma oportunidade para amar em vez de pecar (</w:t>
      </w:r>
      <w:r>
        <w:rPr>
          <w:lang w:val="pt_PT" w:bidi="pt_PT"/>
        </w:rPr>
        <w:t>5.13–15</w:t>
      </w:r>
      <w:r>
        <w:rPr>
          <w:lang w:val="pt_PT" w:bidi="pt_PT"/>
        </w:rPr>
        <w:t>), e a única maneira de superar o pecado é viver pelo poder do Espírito Santo (</w:t>
      </w:r>
      <w:r>
        <w:rPr>
          <w:lang w:val="pt_PT" w:bidi="pt_PT"/>
        </w:rPr>
        <w:t>5.16–18</w:t>
      </w:r>
      <w:r>
        <w:rPr>
          <w:lang w:val="pt_PT" w:bidi="pt_PT"/>
        </w:rPr>
        <w:t>). Viver pelo esforço humano não pode superar o pecado, porque a natureza pecaminosa só pode produzir ações pecaminosas (</w:t>
      </w:r>
      <w:r>
        <w:rPr>
          <w:lang w:val="pt_PT" w:bidi="pt_PT"/>
        </w:rPr>
        <w:t>5.19–21</w:t>
      </w:r>
      <w:r>
        <w:rPr>
          <w:lang w:val="pt_PT" w:bidi="pt_PT"/>
        </w:rPr>
        <w:t>). Em contraste, viver no poder do Espírito Santo produz bons frutos (</w:t>
      </w:r>
      <w:r>
        <w:rPr>
          <w:lang w:val="pt_PT" w:bidi="pt_PT"/>
        </w:rPr>
        <w:t>5.22–23</w:t>
      </w:r>
      <w:r>
        <w:rPr>
          <w:lang w:val="pt_PT" w:bidi="pt_PT"/>
        </w:rPr>
        <w:t>). Paulo dá vários exemplos da orientação do Espírito na vida dos filhos de Deus (</w:t>
      </w:r>
      <w:r>
        <w:rPr>
          <w:lang w:val="pt_PT" w:bidi="pt_PT"/>
        </w:rPr>
        <w:t>5.24–6.10</w:t>
      </w:r>
      <w:r>
        <w:rPr>
          <w:lang w:val="pt_PT" w:bidi="pt_PT"/>
        </w:rPr>
        <w:t>).</w:t>
      </w:r>
    </w:p>
    <w:p>
      <w:pPr/>
      <w:r>
        <w:rPr>
          <w:lang w:val="pt_PT" w:bidi="pt_PT"/>
        </w:rPr>
      </w:r>
      <w:r>
        <w:rPr>
          <w:lang w:val="pt_PT" w:bidi="pt_PT"/>
        </w:rPr>
        <w:t>Paulo termina sua carta com um pós-escrito de próprio punho (</w:t>
      </w:r>
      <w:r>
        <w:rPr>
          <w:lang w:val="pt_PT" w:bidi="pt_PT"/>
        </w:rPr>
        <w:t>6.11–18</w:t>
      </w:r>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r>
        <w:rPr>
          <w:lang w:val="pt_PT" w:bidi="pt_PT"/>
        </w:rPr>
        <w:t>At 16.6</w:t>
      </w:r>
      <w:r>
        <w:rPr>
          <w:lang w:val="pt_PT" w:bidi="pt_PT"/>
        </w:rPr>
        <w:t xml:space="preserve">; </w:t>
      </w:r>
      <w:r>
        <w:rPr>
          <w:lang w:val="pt_PT" w:bidi="pt_PT"/>
        </w:rPr>
        <w:t>18.23</w:t>
      </w:r>
      <w:r>
        <w:rPr>
          <w:lang w:val="pt_PT" w:bidi="pt_PT"/>
        </w:rPr>
        <w:t>), enquanto temos registro de uma atividade missionária extensa e repetida por Paulo na parte sul da província romana da Galácia (</w:t>
      </w:r>
      <w:r>
        <w:rPr>
          <w:lang w:val="pt_PT" w:bidi="pt_PT"/>
        </w:rPr>
        <w:t>At 13.13–14.25</w:t>
      </w:r>
      <w:r>
        <w:rPr>
          <w:lang w:val="pt_PT" w:bidi="pt_PT"/>
        </w:rPr>
        <w:t xml:space="preserve">; </w:t>
      </w:r>
      <w:r>
        <w:rPr>
          <w:lang w:val="pt_PT" w:bidi="pt_PT"/>
        </w:rPr>
        <w:t>16.1–5</w:t>
      </w:r>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r>
        <w:rPr>
          <w:lang w:val="pt_PT" w:bidi="pt_PT"/>
        </w:rPr>
        <w:t>At 15.1–29</w:t>
      </w:r>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r>
        <w:rPr>
          <w:lang w:val="pt_PT" w:bidi="pt_PT"/>
        </w:rPr>
        <w:t>2.1–10</w:t>
      </w:r>
      <w:r>
        <w:rPr>
          <w:lang w:val="pt_PT" w:bidi="pt_PT"/>
        </w:rPr>
        <w:t xml:space="preserve"> como a descrição de Paulo sobre o concílio em Jerusalém. No entanto, um exame minucioso revela diferenças significativas entre </w:t>
      </w:r>
      <w:r>
        <w:rPr>
          <w:lang w:val="pt_PT" w:bidi="pt_PT"/>
        </w:rPr>
        <w:t>cap. 2</w:t>
      </w:r>
      <w:r>
        <w:rPr>
          <w:lang w:val="pt_PT" w:bidi="pt_PT"/>
        </w:rPr>
        <w:t xml:space="preserve"> e </w:t>
      </w:r>
      <w:r>
        <w:rPr>
          <w:lang w:val="pt_PT" w:bidi="pt_PT"/>
        </w:rPr>
        <w:t>At 15.1–41</w:t>
      </w:r>
      <w:r>
        <w:rPr>
          <w:lang w:val="pt_PT" w:bidi="pt_PT"/>
        </w:rPr>
        <w:t>. É difícil reconciliar o relato de Paulo sobre duas visitas a Jerusalém (</w:t>
      </w:r>
      <w:r>
        <w:rPr>
          <w:lang w:val="pt_PT" w:bidi="pt_PT"/>
        </w:rPr>
        <w:t>2.1</w:t>
      </w:r>
      <w:r>
        <w:rPr>
          <w:lang w:val="pt_PT" w:bidi="pt_PT"/>
        </w:rPr>
        <w:t xml:space="preserve">) com o fato de que o concílio em </w:t>
      </w:r>
      <w:r>
        <w:rPr>
          <w:lang w:val="pt_PT" w:bidi="pt_PT"/>
        </w:rPr>
        <w:t>At 15.1–41</w:t>
      </w:r>
      <w:r>
        <w:rPr>
          <w:lang w:val="pt_PT" w:bidi="pt_PT"/>
        </w:rPr>
        <w:t xml:space="preserve"> foi realmente sua terceira visita. Negligenciar mencionar sua segunda visita (</w:t>
      </w:r>
      <w:r>
        <w:rPr>
          <w:lang w:val="pt_PT" w:bidi="pt_PT"/>
        </w:rPr>
        <w:t>At 11.30</w:t>
      </w:r>
      <w:r>
        <w:rPr>
          <w:lang w:val="pt_PT" w:bidi="pt_PT"/>
        </w:rPr>
        <w:t xml:space="preserve">; </w:t>
      </w:r>
      <w:r>
        <w:rPr>
          <w:lang w:val="pt_PT" w:bidi="pt_PT"/>
        </w:rPr>
        <w:t>12.25</w:t>
      </w:r>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r>
        <w:rPr>
          <w:lang w:val="pt_PT" w:bidi="pt_PT"/>
        </w:rPr>
        <w:t>At 16.4</w:t>
      </w:r>
      <w:r>
        <w:rPr>
          <w:lang w:val="pt_PT" w:bidi="pt_PT"/>
        </w:rPr>
        <w:t xml:space="preserve">). Assim, é difícil acreditar que </w:t>
      </w:r>
      <w:r>
        <w:rPr>
          <w:lang w:val="pt_PT" w:bidi="pt_PT"/>
        </w:rPr>
        <w:t>Gl 2.1–10</w:t>
      </w:r>
      <w:r>
        <w:rPr>
          <w:lang w:val="pt_PT" w:bidi="pt_PT"/>
        </w:rPr>
        <w:t xml:space="preserve"> descreva </w:t>
      </w:r>
      <w:r>
        <w:rPr>
          <w:lang w:val="pt_PT" w:bidi="pt_PT"/>
        </w:rPr>
        <w:t>At 15.1–41</w:t>
      </w:r>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r>
        <w:rPr>
          <w:lang w:val="pt_PT" w:bidi="pt_PT"/>
        </w:rPr>
        <w:t>Gl 2.1–10</w:t>
      </w:r>
      <w:r>
        <w:rPr>
          <w:lang w:val="pt_PT" w:bidi="pt_PT"/>
        </w:rPr>
        <w:t xml:space="preserve"> com </w:t>
      </w:r>
      <w:r>
        <w:rPr>
          <w:lang w:val="pt_PT" w:bidi="pt_PT"/>
        </w:rPr>
        <w:t>At 11.30</w:t>
      </w:r>
      <w:r>
        <w:rPr>
          <w:lang w:val="pt_PT" w:bidi="pt_PT"/>
        </w:rPr>
        <w:t xml:space="preserve"> e </w:t>
      </w:r>
      <w:r>
        <w:rPr>
          <w:lang w:val="pt_PT" w:bidi="pt_PT"/>
        </w:rPr>
        <w:t>12.25</w:t>
      </w:r>
      <w:r>
        <w:rPr>
          <w:lang w:val="pt_PT" w:bidi="pt_PT"/>
        </w:rPr>
        <w:t xml:space="preserve">. Isso sugeriria que Paulo escreveu Gálatas pouco antes do concílio, talvez em 48 ou 49 d.C., bem na época em que a controvérsia sobre a circuncisão estava se intensificando na igreja (veja </w:t>
      </w:r>
      <w:r>
        <w:rPr>
          <w:lang w:val="pt_PT" w:bidi="pt_PT"/>
        </w:rPr>
        <w:t>At 15.1–2</w:t>
      </w:r>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