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w:t>
      </w:r>
      <w:r>
        <w:rPr>
          <w:lang w:val="pt_PT" w:bidi="pt_PT"/>
        </w:rPr>
      </w:r>
    </w:p>
    <w:p>
      <w:pPr/>
      <w:r>
        <w:rPr>
          <w:lang w:val="pt_PT" w:bidi="pt_PT"/>
        </w:rPr>
      </w:r>
      <w:r>
        <w:rPr>
          <w:lang w:val="pt_PT" w:bidi="pt_PT"/>
        </w:rP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2"/>
      </w:pPr>
      <w:r>
        <w:rPr>
          <w:lang w:val="pt_PT" w:bidi="pt_PT"/>
        </w:rPr>
        <w:t>Contexto</w:t>
      </w:r>
    </w:p>
    <w:p>
      <w:pPr/>
      <w:r>
        <w:rPr>
          <w:lang w:val="pt_PT" w:bidi="pt_PT"/>
        </w:rPr>
      </w:r>
      <w:r>
        <w:rPr>
          <w:lang w:val="pt_PT" w:bidi="pt_PT"/>
        </w:rP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pPr/>
      <w:r>
        <w:rPr>
          <w:lang w:val="pt_PT" w:bidi="pt_PT"/>
        </w:rPr>
      </w:r>
      <w:r>
        <w:rPr>
          <w:lang w:val="pt_PT" w:bidi="pt_PT"/>
        </w:rPr>
        <w:t>Esta é a situação que 1 Pedro aborda. Os crentes estavam passando por provações muito difíceis (</w:t>
      </w:r>
      <w:r>
        <w:rPr>
          <w:lang w:val="pt_PT" w:bidi="pt_PT"/>
        </w:rPr>
        <w:t>1.6</w:t>
      </w:r>
      <w:r>
        <w:rPr>
          <w:lang w:val="pt_PT" w:bidi="pt_PT"/>
        </w:rPr>
        <w:t xml:space="preserve">; </w:t>
      </w:r>
      <w:r>
        <w:rPr>
          <w:lang w:val="pt_PT" w:bidi="pt_PT"/>
        </w:rPr>
        <w:t>4.12</w:t>
      </w:r>
      <w:r>
        <w:rPr>
          <w:lang w:val="pt_PT" w:bidi="pt_PT"/>
        </w:rPr>
        <w:t>), e outros grupos estavam dizendo coisas malignas sobre eles (</w:t>
      </w:r>
      <w:r>
        <w:rPr>
          <w:lang w:val="pt_PT" w:bidi="pt_PT"/>
        </w:rPr>
        <w:t>4.4</w:t>
      </w:r>
      <w:r>
        <w:rPr>
          <w:lang w:val="pt_PT" w:bidi="pt_PT"/>
        </w:rPr>
        <w:t xml:space="preserve">; veja </w:t>
      </w:r>
      <w:r>
        <w:rPr>
          <w:lang w:val="pt_PT" w:bidi="pt_PT"/>
        </w:rPr>
        <w:t>3.16</w:t>
      </w:r>
      <w:r>
        <w:rPr>
          <w:lang w:val="pt_PT" w:bidi="pt_PT"/>
        </w:rPr>
        <w:t>). Os seguidores de Cristo foram tentados a revidar na mesma moeda e a retribuir palavras duras com palavras duras. Eles também foram tentados a comprometer seu estilo de vida piedoso por causa da aflição que isso lhes causava.</w:t>
      </w:r>
    </w:p>
    <w:p>
      <w:pPr/>
      <w:r>
        <w:rPr>
          <w:lang w:val="pt_PT" w:bidi="pt_PT"/>
        </w:rPr>
      </w:r>
      <w:r>
        <w:rPr>
          <w:lang w:val="pt_PT" w:bidi="pt_PT"/>
        </w:rP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2"/>
      </w:pPr>
      <w:r>
        <w:rPr>
          <w:lang w:val="pt_PT" w:bidi="pt_PT"/>
        </w:rPr>
        <w:t>Sumário</w:t>
      </w:r>
    </w:p>
    <w:p>
      <w:pPr/>
      <w:r>
        <w:rPr>
          <w:lang w:val="pt_PT" w:bidi="pt_PT"/>
        </w:rPr>
      </w:r>
      <w:r>
        <w:rPr>
          <w:lang w:val="pt_PT" w:bidi="pt_PT"/>
        </w:rPr>
        <w:t>Após uma abertura típica para uma carta (</w:t>
      </w:r>
      <w:r>
        <w:rPr>
          <w:lang w:val="pt_PT" w:bidi="pt_PT"/>
        </w:rPr>
        <w:t>1.1–2</w:t>
      </w:r>
      <w:r>
        <w:rPr>
          <w:lang w:val="pt_PT" w:bidi="pt_PT"/>
        </w:rPr>
        <w:t>), Pedro exorta seus leitores na primeira seção (</w:t>
      </w:r>
      <w:r>
        <w:rPr>
          <w:lang w:val="pt_PT" w:bidi="pt_PT"/>
        </w:rPr>
        <w:t>1.3–2.12</w:t>
      </w:r>
      <w:r>
        <w:rPr>
          <w:lang w:val="pt_PT" w:bidi="pt_PT"/>
        </w:rPr>
        <w:t>) a considerarem seu sofrimento presente e temporário como um fortalecimento de sua fé e como preparação para receberem a salvação (</w:t>
      </w:r>
      <w:r>
        <w:rPr>
          <w:lang w:val="pt_PT" w:bidi="pt_PT"/>
        </w:rPr>
        <w:t>1.3–9</w:t>
      </w:r>
      <w:r>
        <w:rPr>
          <w:lang w:val="pt_PT" w:bidi="pt_PT"/>
        </w:rPr>
        <w:t>). Esta salvação é tão grande que profetas a previram e anjos a investigam (</w:t>
      </w:r>
      <w:r>
        <w:rPr>
          <w:lang w:val="pt_PT" w:bidi="pt_PT"/>
        </w:rPr>
        <w:t>1.10–12</w:t>
      </w:r>
      <w:r>
        <w:rPr>
          <w:lang w:val="pt_PT" w:bidi="pt_PT"/>
        </w:rPr>
        <w:t>). Este dom da salvação deve resultar em uma vida de santidade que reconhece o custo pelo qual Deus adquiriu nossa salvação (</w:t>
      </w:r>
      <w:r>
        <w:rPr>
          <w:lang w:val="pt_PT" w:bidi="pt_PT"/>
        </w:rPr>
        <w:t>1.13–21</w:t>
      </w:r>
      <w:r>
        <w:rPr>
          <w:lang w:val="pt_PT" w:bidi="pt_PT"/>
        </w:rPr>
        <w:t>). A primeira seção conclui com um chamado ao amor e paciência para com os outros cristãos (</w:t>
      </w:r>
      <w:r>
        <w:rPr>
          <w:lang w:val="pt_PT" w:bidi="pt_PT"/>
        </w:rPr>
        <w:t>1.22–2.3</w:t>
      </w:r>
      <w:r>
        <w:rPr>
          <w:lang w:val="pt_PT" w:bidi="pt_PT"/>
        </w:rPr>
        <w:t>) e uma lembrança de nosso status como o novo povo da aliança de Deus (</w:t>
      </w:r>
      <w:r>
        <w:rPr>
          <w:lang w:val="pt_PT" w:bidi="pt_PT"/>
        </w:rPr>
        <w:t>2.4–12</w:t>
      </w:r>
      <w:r>
        <w:rPr>
          <w:lang w:val="pt_PT" w:bidi="pt_PT"/>
        </w:rPr>
        <w:t>).</w:t>
      </w:r>
    </w:p>
    <w:p>
      <w:pPr/>
      <w:r>
        <w:rPr>
          <w:lang w:val="pt_PT" w:bidi="pt_PT"/>
        </w:rPr>
      </w:r>
      <w:r>
        <w:rPr>
          <w:lang w:val="pt_PT" w:bidi="pt_PT"/>
        </w:rPr>
        <w:t>A segunda parte da carta (</w:t>
      </w:r>
      <w:r>
        <w:rPr>
          <w:lang w:val="pt_PT" w:bidi="pt_PT"/>
        </w:rPr>
        <w:t>2.13–3.12</w:t>
      </w:r>
      <w:r>
        <w:rPr>
          <w:lang w:val="pt_PT" w:bidi="pt_PT"/>
        </w:rPr>
        <w:t>) exorta os cristãos a viverem sob as autoridades reconhecidas como testemunho para um mundo hostil. Os cristãos devem aceitar a autoridade do governo (</w:t>
      </w:r>
      <w:r>
        <w:rPr>
          <w:lang w:val="pt_PT" w:bidi="pt_PT"/>
        </w:rPr>
        <w:t>2.13–17</w:t>
      </w:r>
      <w:r>
        <w:rPr>
          <w:lang w:val="pt_PT" w:bidi="pt_PT"/>
        </w:rPr>
        <w:t>), os escravos cristãos devem aceitar a autoridade de seus mestres (</w:t>
      </w:r>
      <w:r>
        <w:rPr>
          <w:lang w:val="pt_PT" w:bidi="pt_PT"/>
        </w:rPr>
        <w:t>2.18–25</w:t>
      </w:r>
      <w:r>
        <w:rPr>
          <w:lang w:val="pt_PT" w:bidi="pt_PT"/>
        </w:rPr>
        <w:t>), e as esposas cristãs devem aceitar a autoridade de seus maridos (</w:t>
      </w:r>
      <w:r>
        <w:rPr>
          <w:lang w:val="pt_PT" w:bidi="pt_PT"/>
        </w:rPr>
        <w:t>3.1–6</w:t>
      </w:r>
      <w:r>
        <w:rPr>
          <w:lang w:val="pt_PT" w:bidi="pt_PT"/>
        </w:rPr>
        <w:t>). Os maridos, por sua vez, devem honrar suas esposas (</w:t>
      </w:r>
      <w:r>
        <w:rPr>
          <w:lang w:val="pt_PT" w:bidi="pt_PT"/>
        </w:rPr>
        <w:t>3.7</w:t>
      </w:r>
      <w:r>
        <w:rPr>
          <w:lang w:val="pt_PT" w:bidi="pt_PT"/>
        </w:rPr>
        <w:t>). Esta seção termina com exortações gerais ao comportamento que Deus recompensa (</w:t>
      </w:r>
      <w:r>
        <w:rPr>
          <w:lang w:val="pt_PT" w:bidi="pt_PT"/>
        </w:rPr>
        <w:t>3.8–12</w:t>
      </w:r>
      <w:r>
        <w:rPr>
          <w:lang w:val="pt_PT" w:bidi="pt_PT"/>
        </w:rPr>
        <w:t>).</w:t>
      </w:r>
    </w:p>
    <w:p>
      <w:pPr/>
      <w:r>
        <w:rPr>
          <w:lang w:val="pt_PT" w:bidi="pt_PT"/>
        </w:rPr>
      </w:r>
      <w:r>
        <w:rPr>
          <w:lang w:val="pt_PT" w:bidi="pt_PT"/>
        </w:rPr>
        <w:t>A terceira seção (</w:t>
      </w:r>
      <w:r>
        <w:rPr>
          <w:lang w:val="pt_PT" w:bidi="pt_PT"/>
        </w:rPr>
        <w:t>3.13–4.11</w:t>
      </w:r>
      <w:r>
        <w:rPr>
          <w:lang w:val="pt_PT" w:bidi="pt_PT"/>
        </w:rPr>
        <w:t>) começa com um desafio para responder às pressões sociais com comportamento honroso e respeitoso, mesmo quando isso resulta em abuso (</w:t>
      </w:r>
      <w:r>
        <w:rPr>
          <w:lang w:val="pt_PT" w:bidi="pt_PT"/>
        </w:rPr>
        <w:t>3.13–17</w:t>
      </w:r>
      <w:r>
        <w:rPr>
          <w:lang w:val="pt_PT" w:bidi="pt_PT"/>
        </w:rPr>
        <w:t>). Pedro lembra aos seus leitores que a esperança da redenção é segura por causa da vida, morte, ressurreição e ascensão de Cristo (</w:t>
      </w:r>
      <w:r>
        <w:rPr>
          <w:lang w:val="pt_PT" w:bidi="pt_PT"/>
        </w:rPr>
        <w:t>3.18–22</w:t>
      </w:r>
      <w:r>
        <w:rPr>
          <w:lang w:val="pt_PT" w:bidi="pt_PT"/>
        </w:rPr>
        <w:t>). Pedro renova seu chamado para abandonar os caminhos e valores do mundo (</w:t>
      </w:r>
      <w:r>
        <w:rPr>
          <w:lang w:val="pt_PT" w:bidi="pt_PT"/>
        </w:rPr>
        <w:t>4.1–6</w:t>
      </w:r>
      <w:r>
        <w:rPr>
          <w:lang w:val="pt_PT" w:bidi="pt_PT"/>
        </w:rPr>
        <w:t>) e conclui com várias exortações (</w:t>
      </w:r>
      <w:r>
        <w:rPr>
          <w:lang w:val="pt_PT" w:bidi="pt_PT"/>
        </w:rPr>
        <w:t>4.7–11</w:t>
      </w:r>
      <w:r>
        <w:rPr>
          <w:lang w:val="pt_PT" w:bidi="pt_PT"/>
        </w:rPr>
        <w:t>).</w:t>
      </w:r>
    </w:p>
    <w:p>
      <w:pPr/>
      <w:r>
        <w:rPr>
          <w:lang w:val="pt_PT" w:bidi="pt_PT"/>
        </w:rPr>
      </w:r>
      <w:r>
        <w:rPr>
          <w:lang w:val="pt_PT" w:bidi="pt_PT"/>
        </w:rPr>
        <w:t>A quarta seção da carta (</w:t>
      </w:r>
      <w:r>
        <w:rPr>
          <w:lang w:val="pt_PT" w:bidi="pt_PT"/>
        </w:rPr>
        <w:t>4.12–5.11</w:t>
      </w:r>
      <w:r>
        <w:rPr>
          <w:lang w:val="pt_PT" w:bidi="pt_PT"/>
        </w:rPr>
        <w:t>) começa com um chamado final para permanecer firme em meio ao sofrimento (</w:t>
      </w:r>
      <w:r>
        <w:rPr>
          <w:lang w:val="pt_PT" w:bidi="pt_PT"/>
        </w:rPr>
        <w:t>4.12–19</w:t>
      </w:r>
      <w:r>
        <w:rPr>
          <w:lang w:val="pt_PT" w:bidi="pt_PT"/>
        </w:rPr>
        <w:t>). Pedro então conclui com uma exortação aos anciãos (</w:t>
      </w:r>
      <w:r>
        <w:rPr>
          <w:lang w:val="pt_PT" w:bidi="pt_PT"/>
        </w:rPr>
        <w:t>5.1–4</w:t>
      </w:r>
      <w:r>
        <w:rPr>
          <w:lang w:val="pt_PT" w:bidi="pt_PT"/>
        </w:rPr>
        <w:t>), aos jovens (</w:t>
      </w:r>
      <w:r>
        <w:rPr>
          <w:lang w:val="pt_PT" w:bidi="pt_PT"/>
        </w:rPr>
        <w:t>5.5</w:t>
      </w:r>
      <w:r>
        <w:rPr>
          <w:lang w:val="pt_PT" w:bidi="pt_PT"/>
        </w:rPr>
        <w:t>) e à igreja em geral (</w:t>
      </w:r>
      <w:r>
        <w:rPr>
          <w:lang w:val="pt_PT" w:bidi="pt_PT"/>
        </w:rPr>
        <w:t>5.5–11</w:t>
      </w:r>
      <w:r>
        <w:rPr>
          <w:lang w:val="pt_PT" w:bidi="pt_PT"/>
        </w:rPr>
        <w:t>). A carta termina com saudações habituais (</w:t>
      </w:r>
      <w:r>
        <w:rPr>
          <w:lang w:val="pt_PT" w:bidi="pt_PT"/>
        </w:rPr>
        <w:t>5.12–14</w:t>
      </w:r>
      <w:r>
        <w:rPr>
          <w:lang w:val="pt_PT" w:bidi="pt_PT"/>
        </w:rPr>
        <w:t>).</w:t>
      </w:r>
    </w:p>
    <w:p>
      <w:pPr>
        <w:pStyle w:val="Heading2"/>
      </w:pPr>
      <w:r>
        <w:rPr>
          <w:lang w:val="pt_PT" w:bidi="pt_PT"/>
        </w:rPr>
        <w:t>Autor e destinatários</w:t>
      </w:r>
    </w:p>
    <w:p>
      <w:pPr/>
      <w:r>
        <w:rPr>
          <w:lang w:val="pt_PT" w:bidi="pt_PT"/>
        </w:rPr>
      </w:r>
      <w:r>
        <w:rPr>
          <w:lang w:val="pt_PT" w:bidi="pt_PT"/>
        </w:rP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r>
        <w:rPr>
          <w:lang w:val="pt_PT" w:bidi="pt_PT"/>
        </w:rPr>
        <w:t>At 1.1–12.25</w:t>
      </w:r>
      <w:r>
        <w:rPr>
          <w:lang w:val="pt_PT" w:bidi="pt_PT"/>
        </w:rPr>
        <w:t>). Lucas nos conta que, após ser milagrosamente resgatado da prisão, Pedro “foi para outro lugar” (</w:t>
      </w:r>
      <w:r>
        <w:rPr>
          <w:lang w:val="pt_PT" w:bidi="pt_PT"/>
        </w:rPr>
        <w:t>At 12.17</w:t>
      </w:r>
      <w:r>
        <w:rPr>
          <w:lang w:val="pt_PT" w:bidi="pt_PT"/>
        </w:rPr>
        <w:t>). Existem muitas especulações, mas simplesmente não sabemos para onde ele foi. Pedro estava de volta para o concílio em Jerusalém (</w:t>
      </w:r>
      <w:r>
        <w:rPr>
          <w:lang w:val="pt_PT" w:bidi="pt_PT"/>
        </w:rPr>
        <w:t>At 15.1–41</w:t>
      </w:r>
      <w:r>
        <w:rPr>
          <w:lang w:val="pt_PT" w:bidi="pt_PT"/>
        </w:rPr>
        <w:t xml:space="preserve">; 49~50 d.C.) e aparentemente passou algum tempo ministrando em Corinto (veja </w:t>
      </w:r>
      <w:r>
        <w:rPr>
          <w:lang w:val="pt_PT" w:bidi="pt_PT"/>
        </w:rPr>
        <w:t>1Co 1.12</w:t>
      </w:r>
      <w:r>
        <w:rPr>
          <w:lang w:val="pt_PT" w:bidi="pt_PT"/>
        </w:rPr>
        <w:t xml:space="preserve">; </w:t>
      </w:r>
      <w:r>
        <w:rPr>
          <w:lang w:val="pt_PT" w:bidi="pt_PT"/>
        </w:rPr>
        <w:t>9.5</w:t>
      </w:r>
      <w:r>
        <w:rPr>
          <w:lang w:val="pt_PT" w:bidi="pt_PT"/>
        </w:rPr>
        <w:t>). Ele também esteve em Antioquia em algum momento (</w:t>
      </w:r>
      <w:r>
        <w:rPr>
          <w:lang w:val="pt_PT" w:bidi="pt_PT"/>
        </w:rPr>
        <w:t>Gl 2.11–16</w:t>
      </w:r>
      <w:r>
        <w:rPr>
          <w:lang w:val="pt_PT" w:bidi="pt_PT"/>
        </w:rPr>
        <w:t>). A tradição cristã coloca Pedro em Roma no final de sua vida, onde sofreu uma morte de mártir nas mãos do Imperador Nero (provavelmente 64 ou 65 d.C.).</w:t>
      </w:r>
    </w:p>
    <w:p>
      <w:pPr>
        <w:pStyle w:val="Heading2"/>
      </w:pPr>
      <w:r>
        <w:rPr>
          <w:lang w:val="pt_PT" w:bidi="pt_PT"/>
        </w:rPr>
        <w:t>Local e data da redação</w:t>
      </w:r>
    </w:p>
    <w:p>
      <w:pPr/>
      <w:r>
        <w:rPr>
          <w:lang w:val="pt_PT" w:bidi="pt_PT"/>
        </w:rPr>
      </w:r>
      <w:r>
        <w:rPr>
          <w:lang w:val="pt_PT" w:bidi="pt_PT"/>
        </w:rPr>
        <w:t>O apóstolo estava evidentemente em Roma quando escreveu esta carta. “Sua igreja irmã aqui em Babilônia” (</w:t>
      </w:r>
      <w:r>
        <w:rPr>
          <w:lang w:val="pt_PT" w:bidi="pt_PT"/>
        </w:rPr>
        <w:t>5.13</w:t>
      </w:r>
      <w:r>
        <w:rPr>
          <w:lang w:val="pt_PT" w:bidi="pt_PT"/>
        </w:rP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r>
        <w:rPr>
          <w:lang w:val="pt_PT" w:bidi="pt_PT"/>
        </w:rPr>
        <w:t>Ap 17.5</w:t>
      </w:r>
      <w:r>
        <w:rPr>
          <w:lang w:val="pt_PT" w:bidi="pt_PT"/>
        </w:rPr>
        <w:t xml:space="preserve">), e Pedro provavelmente estava fazendo o mesmo. Se Pedro escreveu esta carta de Roma, então provavelmente foi escrita no final de sua vida. Esta suposição é confirmada pela presença de Marcos com Pedro (veja </w:t>
      </w:r>
      <w:r>
        <w:rPr>
          <w:lang w:val="pt_PT" w:bidi="pt_PT"/>
        </w:rPr>
        <w:t>1Pe 5.13</w:t>
      </w:r>
      <w:r>
        <w:rPr>
          <w:lang w:val="pt_PT" w:bidi="pt_PT"/>
        </w:rPr>
        <w:t>). A tradição cristã coloca Marcos em Roma com Pedro no final dos anos 50 e início dos anos 60 d.C. Podemos supor, então, que Pedro escreveu esta carta de Roma no início dos anos 60 d.C.</w:t>
      </w:r>
    </w:p>
    <w:p>
      <w:pPr>
        <w:pStyle w:val="Heading2"/>
      </w:pPr>
      <w:r>
        <w:rPr>
          <w:lang w:val="pt_PT" w:bidi="pt_PT"/>
        </w:rPr>
        <w:t>Motivo da carta</w:t>
      </w:r>
    </w:p>
    <w:p>
      <w:pPr/>
      <w:r>
        <w:rPr>
          <w:lang w:val="pt_PT" w:bidi="pt_PT"/>
        </w:rPr>
      </w:r>
      <w:r>
        <w:rPr>
          <w:lang w:val="pt_PT" w:bidi="pt_PT"/>
        </w:rP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2"/>
      </w:pPr>
      <w:r>
        <w:rPr>
          <w:lang w:val="pt_PT" w:bidi="pt_PT"/>
        </w:rPr>
        <w:t>Significado e mensagem</w:t>
      </w:r>
    </w:p>
    <w:p>
      <w:pPr/>
      <w:r>
        <w:rPr>
          <w:lang w:val="pt_PT" w:bidi="pt_PT"/>
        </w:rPr>
      </w:r>
      <w:r>
        <w:rPr>
          <w:lang w:val="pt_PT" w:bidi="pt_PT"/>
        </w:rP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r>
        <w:rPr>
          <w:lang w:val="pt_PT" w:bidi="pt_PT"/>
        </w:rPr>
        <w:t>1.12</w:t>
      </w:r>
      <w:r>
        <w:rPr>
          <w:lang w:val="pt_PT" w:bidi="pt_PT"/>
        </w:rPr>
        <w:t xml:space="preserve">; veja </w:t>
      </w:r>
      <w:r>
        <w:rPr>
          <w:lang w:val="pt_PT" w:bidi="pt_PT"/>
        </w:rPr>
        <w:t>1.5</w:t>
      </w:r>
      <w:r>
        <w:rPr>
          <w:lang w:val="pt_PT" w:bidi="pt_PT"/>
        </w:rPr>
        <w:t>,</w:t>
      </w:r>
      <w:r>
        <w:rPr>
          <w:lang w:val="pt_PT" w:bidi="pt_PT"/>
        </w:rPr>
        <w:t>10</w:t>
      </w:r>
      <w:r>
        <w:rPr>
          <w:lang w:val="pt_PT" w:bidi="pt_PT"/>
        </w:rPr>
        <w:t>). Somos filhos de Deus (</w:t>
      </w:r>
      <w:r>
        <w:rPr>
          <w:lang w:val="pt_PT" w:bidi="pt_PT"/>
        </w:rPr>
        <w:t>1.14</w:t>
      </w:r>
      <w:r>
        <w:rPr>
          <w:lang w:val="pt_PT" w:bidi="pt_PT"/>
        </w:rPr>
        <w:t>), nascidos de novo através da poderosa palavra de Deus (</w:t>
      </w:r>
      <w:r>
        <w:rPr>
          <w:lang w:val="pt_PT" w:bidi="pt_PT"/>
        </w:rPr>
        <w:t>1.23</w:t>
      </w:r>
      <w:r>
        <w:rPr>
          <w:lang w:val="pt_PT" w:bidi="pt_PT"/>
        </w:rPr>
        <w:t>). Somos as pedras que Deus está usando para construir um novo templo espiritual (</w:t>
      </w:r>
      <w:r>
        <w:rPr>
          <w:lang w:val="pt_PT" w:bidi="pt_PT"/>
        </w:rPr>
        <w:t>2.5</w:t>
      </w:r>
      <w:r>
        <w:rPr>
          <w:lang w:val="pt_PT" w:bidi="pt_PT"/>
        </w:rPr>
        <w:t>) e um povo escolhido chamado das trevas para a luz (</w:t>
      </w:r>
      <w:r>
        <w:rPr>
          <w:lang w:val="pt_PT" w:bidi="pt_PT"/>
        </w:rPr>
        <w:t>2.9–10</w:t>
      </w:r>
      <w:r>
        <w:rPr>
          <w:lang w:val="pt_PT" w:bidi="pt_PT"/>
        </w:rPr>
        <w:t>). Porque desfrutamos de todos esses privilégios, nos tornamos estrangeiros e peregrinos neste mundo (</w:t>
      </w:r>
      <w:r>
        <w:rPr>
          <w:lang w:val="pt_PT" w:bidi="pt_PT"/>
        </w:rPr>
        <w:t>1.1</w:t>
      </w:r>
      <w:r>
        <w:rPr>
          <w:lang w:val="pt_PT" w:bidi="pt_PT"/>
        </w:rPr>
        <w:t xml:space="preserve">, </w:t>
      </w:r>
      <w:r>
        <w:rPr>
          <w:lang w:val="pt_PT" w:bidi="pt_PT"/>
        </w:rPr>
        <w:t>17</w:t>
      </w:r>
      <w:r>
        <w:rPr>
          <w:lang w:val="pt_PT" w:bidi="pt_PT"/>
        </w:rPr>
        <w:t xml:space="preserve">; </w:t>
      </w:r>
      <w:r>
        <w:rPr>
          <w:lang w:val="pt_PT" w:bidi="pt_PT"/>
        </w:rPr>
        <w:t>2.12</w:t>
      </w:r>
      <w:r>
        <w:rPr>
          <w:lang w:val="pt_PT" w:bidi="pt_PT"/>
        </w:rPr>
        <w:t>). Os cristãos vivem no mundo, mas não pertencem ao mundo.</w:t>
      </w:r>
    </w:p>
    <w:p>
      <w:pPr/>
      <w:r>
        <w:rPr>
          <w:lang w:val="pt_PT" w:bidi="pt_PT"/>
        </w:rPr>
      </w:r>
      <w:r>
        <w:rPr>
          <w:lang w:val="pt_PT" w:bidi="pt_PT"/>
        </w:rPr>
        <w:t>A segunda ideia chave é que os cristãos, como povo de Deus, devem buscar um estilo de vida que incorpore os valores do céu, em vez dos valores deste mundo. Como filhos de Deus, os cristãos devem imitar seu Pai e se tornar santos, assim como Ele é santo (</w:t>
      </w:r>
      <w:r>
        <w:rPr>
          <w:lang w:val="pt_PT" w:bidi="pt_PT"/>
        </w:rPr>
        <w:t>1.15–16</w:t>
      </w:r>
      <w:r>
        <w:rPr>
          <w:lang w:val="pt_PT" w:bidi="pt_PT"/>
        </w:rPr>
        <w:t>). Precisamos amar uns aos outros (</w:t>
      </w:r>
      <w:r>
        <w:rPr>
          <w:lang w:val="pt_PT" w:bidi="pt_PT"/>
        </w:rPr>
        <w:t>1.22</w:t>
      </w:r>
      <w:r>
        <w:rPr>
          <w:lang w:val="pt_PT" w:bidi="pt_PT"/>
        </w:rPr>
        <w:t>) e respeitar as autoridades. Pedro resume tudo isso em seu chamado para "fazer o bem", mesmo e especialmente àqueles que abusam e causam dificuldades (</w:t>
      </w:r>
      <w:r>
        <w:rPr>
          <w:lang w:val="pt_PT" w:bidi="pt_PT"/>
        </w:rPr>
        <w:t>3.16–17</w:t>
      </w:r>
      <w:r>
        <w:rPr>
          <w:lang w:val="pt_PT" w:bidi="pt_PT"/>
        </w:rPr>
        <w:t xml:space="preserve">; </w:t>
      </w:r>
      <w:r>
        <w:rPr>
          <w:lang w:val="pt_PT" w:bidi="pt_PT"/>
        </w:rPr>
        <w:t>4.19</w:t>
      </w:r>
      <w:r>
        <w:rPr>
          <w:lang w:val="pt_PT" w:bidi="pt_PT"/>
        </w:rPr>
        <w:t>).</w:t>
      </w:r>
    </w:p>
    <w:p>
      <w:pPr/>
      <w:r>
        <w:rPr>
          <w:lang w:val="pt_PT" w:bidi="pt_PT"/>
        </w:rPr>
      </w:r>
      <w:r>
        <w:rPr>
          <w:lang w:val="pt_PT" w:bidi="pt_PT"/>
        </w:rPr>
        <w:t>A terceira ideia chave é que os crentes se tornaram um povo santo por causa de Cristo. A morte e ressurreição de Jesus fornecem a base para nossa nova identidade (</w:t>
      </w:r>
      <w:r>
        <w:rPr>
          <w:lang w:val="pt_PT" w:bidi="pt_PT"/>
        </w:rPr>
        <w:t>1.18–19</w:t>
      </w:r>
      <w:r>
        <w:rPr>
          <w:lang w:val="pt_PT" w:bidi="pt_PT"/>
        </w:rPr>
        <w:t xml:space="preserve">; </w:t>
      </w:r>
      <w:r>
        <w:rPr>
          <w:lang w:val="pt_PT" w:bidi="pt_PT"/>
        </w:rPr>
        <w:t>3.18</w:t>
      </w:r>
      <w:r>
        <w:rPr>
          <w:lang w:val="pt_PT" w:bidi="pt_PT"/>
        </w:rPr>
        <w:t>), e sua vitória sobre os poderes do mal nos dá esperança e confiança (</w:t>
      </w:r>
      <w:r>
        <w:rPr>
          <w:lang w:val="pt_PT" w:bidi="pt_PT"/>
        </w:rPr>
        <w:t>1.3–9</w:t>
      </w:r>
      <w:r>
        <w:rPr>
          <w:lang w:val="pt_PT" w:bidi="pt_PT"/>
        </w:rPr>
        <w:t xml:space="preserve">; </w:t>
      </w:r>
      <w:r>
        <w:rPr>
          <w:lang w:val="pt_PT" w:bidi="pt_PT"/>
        </w:rPr>
        <w:t>3.19–22</w:t>
      </w:r>
      <w:r>
        <w:rPr>
          <w:lang w:val="pt_PT" w:bidi="pt_PT"/>
        </w:rPr>
        <w:t>). Cristo providenciou nossa salvação e santidade e também nos deu um exemplo a ser imitado. Cristo não retaliou quando foi criticado, perseguido e até executado (</w:t>
      </w:r>
      <w:r>
        <w:rPr>
          <w:lang w:val="pt_PT" w:bidi="pt_PT"/>
        </w:rPr>
        <w:t>2.21–25</w:t>
      </w:r>
      <w:r>
        <w:rPr>
          <w:lang w:val="pt_PT" w:bidi="pt_PT"/>
        </w:rPr>
        <w:t>). Devemos seguir seus passos, recusar a retaliação e usar nossas provações como uma ocasião para testemunhar sobre a graça e o poder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