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Mungu alifunua kwanza "katiba" ya kitaifa ya Israeli kwa Mose huko Sinai (</w:t>
      </w:r>
      <w:r>
        <w:rPr>
          <w:lang w:val="sw_KE" w:bidi="sw_KE"/>
        </w:rPr>
        <w:t>Kutoka 20–23</w:t>
      </w:r>
      <w:r>
        <w:rPr>
          <w:lang w:val="sw_KE" w:bidi="sw_KE"/>
        </w:rP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2"/>
      </w:pPr>
      <w:r>
        <w:rPr>
          <w:lang w:val="sw_KE" w:bidi="sw_KE"/>
        </w:rPr>
        <w:t>Mpangirio</w:t>
      </w:r>
    </w:p>
    <w:p>
      <w:pPr/>
      <w:r>
        <w:rPr>
          <w:lang w:val="sw_KE" w:bidi="sw_KE"/>
        </w:rPr>
      </w:r>
      <w:r>
        <w:rPr>
          <w:lang w:val="sw_KE" w:bidi="sw_KE"/>
        </w:rP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pPr/>
      <w:r>
        <w:rPr>
          <w:lang w:val="sw_KE" w:bidi="sw_KE"/>
        </w:rPr>
      </w:r>
      <w:r>
        <w:rPr>
          <w:lang w:val="sw_KE" w:bidi="sw_KE"/>
        </w:rP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r>
        <w:rPr>
          <w:lang w:val="sw_KE" w:bidi="sw_KE"/>
        </w:rPr>
        <w:t>Kut 1 9–24</w:t>
      </w:r>
      <w:r>
        <w:rPr>
          <w:lang w:val="sw_KE" w:bidi="sw_KE"/>
        </w:rPr>
        <w:t>). Sasa, kwa kutarajia kuanzishwa kwa Israeli kama jamii iliyokaa, agano la awali lazima lirudiwe na kupanuliwa. Kitabu cha Kumbukumbu la Torati ni kurudiwa huku.</w:t>
      </w:r>
    </w:p>
    <w:p>
      <w:pPr>
        <w:pStyle w:val="Heading2"/>
      </w:pPr>
      <w:r>
        <w:rPr>
          <w:lang w:val="sw_KE" w:bidi="sw_KE"/>
        </w:rPr>
        <w:t>Muhtasari</w:t>
      </w:r>
    </w:p>
    <w:p>
      <w:pPr/>
      <w:r>
        <w:rPr>
          <w:lang w:val="sw_KE" w:bidi="sw_KE"/>
        </w:rPr>
      </w:r>
      <w:r>
        <w:rPr>
          <w:lang w:val="sw_KE" w:bidi="sw_KE"/>
        </w:rP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pPr/>
      <w:r>
        <w:rPr>
          <w:lang w:val="sw_KE" w:bidi="sw_KE"/>
        </w:rPr>
      </w:r>
      <w:r>
        <w:rPr>
          <w:lang w:val="sw_KE" w:bidi="sw_KE"/>
        </w:rP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pPr/>
      <w:r>
        <w:rPr>
          <w:lang w:val="sw_KE" w:bidi="sw_KE"/>
        </w:rPr>
      </w:r>
      <w:r>
        <w:rPr>
          <w:lang w:val="sw_KE" w:bidi="sw_KE"/>
        </w:rPr>
        <w:t>Mfumo ufuatao unaonyesha uchambuzi wa Kumbukumbu la Torati kama hati ya agano:</w:t>
      </w:r>
    </w:p>
    <w:p>
      <w:pPr>
        <w:pStyle w:val="ListBullet"/>
        <w:spacing w:line="240" w:lineRule="auto"/>
        <w:ind w:left="720"/>
      </w:pPr>
      <w:r>
        <w:rPr>
          <w:lang w:val="sw_KE" w:bidi="sw_KE"/>
        </w:rPr>
      </w:r>
      <w:r>
        <w:rPr>
          <w:lang w:val="sw_KE" w:bidi="sw_KE"/>
        </w:rPr>
        <w:t>1:1–5</w:t>
      </w:r>
      <w:r>
        <w:rPr>
          <w:lang w:val="sw_KE" w:bidi="sw_KE"/>
        </w:rPr>
        <w:t xml:space="preserve"> Utangulizi wa agano</w:t>
      </w:r>
    </w:p>
    <w:p>
      <w:pPr>
        <w:pStyle w:val="ListBullet"/>
        <w:spacing w:line="240" w:lineRule="auto"/>
        <w:ind w:left="720"/>
      </w:pPr>
      <w:r>
        <w:rPr>
          <w:lang w:val="sw_KE" w:bidi="sw_KE"/>
        </w:rPr>
      </w:r>
      <w:r>
        <w:rPr>
          <w:lang w:val="sw_KE" w:bidi="sw_KE"/>
        </w:rPr>
        <w:t>1:6–4:49</w:t>
      </w:r>
      <w:r>
        <w:rPr>
          <w:lang w:val="sw_KE" w:bidi="sw_KE"/>
        </w:rPr>
        <w:t xml:space="preserve"> Utangulizi wa kihistoria</w:t>
      </w:r>
    </w:p>
    <w:p>
      <w:pPr>
        <w:pStyle w:val="ListBullet"/>
        <w:spacing w:line="240" w:lineRule="auto"/>
        <w:ind w:left="720"/>
      </w:pPr>
      <w:r>
        <w:rPr>
          <w:lang w:val="sw_KE" w:bidi="sw_KE"/>
        </w:rPr>
      </w:r>
      <w:r>
        <w:rPr>
          <w:lang w:val="sw_KE" w:bidi="sw_KE"/>
        </w:rPr>
        <w:t>5:1–26:15</w:t>
      </w:r>
      <w:r>
        <w:rPr>
          <w:lang w:val="sw_KE" w:bidi="sw_KE"/>
        </w:rPr>
        <w:t xml:space="preserve"> Masharti ya agano</w:t>
      </w:r>
    </w:p>
    <w:p>
      <w:pPr>
        <w:pStyle w:val="ListBullet"/>
        <w:spacing w:line="240" w:lineRule="auto"/>
        <w:ind w:left="720"/>
      </w:pPr>
      <w:r>
        <w:rPr>
          <w:lang w:val="sw_KE" w:bidi="sw_KE"/>
        </w:rPr>
      </w:r>
      <w:r>
        <w:rPr>
          <w:lang w:val="sw_KE" w:bidi="sw_KE"/>
        </w:rPr>
        <w:t>26:16–29:1</w:t>
      </w:r>
      <w:r>
        <w:rPr>
          <w:lang w:val="sw_KE" w:bidi="sw_KE"/>
        </w:rPr>
        <w:t xml:space="preserve"> Baraka kwa utii na laana kwa kutotii</w:t>
      </w:r>
    </w:p>
    <w:p>
      <w:pPr>
        <w:pStyle w:val="ListBullet"/>
        <w:spacing w:line="240" w:lineRule="auto"/>
        <w:ind w:left="720"/>
      </w:pPr>
      <w:r>
        <w:rPr>
          <w:lang w:val="sw_KE" w:bidi="sw_KE"/>
        </w:rPr>
      </w:r>
      <w:r>
        <w:rPr>
          <w:lang w:val="sw_KE" w:bidi="sw_KE"/>
        </w:rPr>
        <w:t>29:2–30:20</w:t>
      </w:r>
      <w:r>
        <w:rPr>
          <w:lang w:val="sw_KE" w:bidi="sw_KE"/>
        </w:rPr>
        <w:t xml:space="preserve"> Mapitio ya agano na uchaguzi kati ya uzima na kifo</w:t>
      </w:r>
    </w:p>
    <w:p>
      <w:pPr>
        <w:pStyle w:val="ListBullet"/>
        <w:spacing w:line="240" w:lineRule="auto"/>
        <w:ind w:left="720"/>
      </w:pPr>
      <w:r>
        <w:rPr>
          <w:lang w:val="sw_KE" w:bidi="sw_KE"/>
        </w:rPr>
      </w:r>
      <w:r>
        <w:rPr>
          <w:lang w:val="sw_KE" w:bidi="sw_KE"/>
        </w:rPr>
        <w:t>31:1–29</w:t>
      </w:r>
      <w:r>
        <w:rPr>
          <w:lang w:val="sw_KE" w:bidi="sw_KE"/>
        </w:rPr>
        <w:t xml:space="preserve"> Hifadhi ya maandiko ya agano</w:t>
      </w:r>
    </w:p>
    <w:p>
      <w:pPr>
        <w:pStyle w:val="ListBullet"/>
        <w:spacing w:line="240" w:lineRule="auto"/>
        <w:ind w:left="720"/>
      </w:pPr>
      <w:r>
        <w:rPr>
          <w:lang w:val="sw_KE" w:bidi="sw_KE"/>
        </w:rPr>
      </w:r>
      <w:r>
        <w:rPr>
          <w:lang w:val="sw_KE" w:bidi="sw_KE"/>
        </w:rPr>
        <w:t>31:30–32:43</w:t>
      </w:r>
      <w:r>
        <w:rPr>
          <w:lang w:val="sw_KE" w:bidi="sw_KE"/>
        </w:rPr>
        <w:t xml:space="preserve"> Mashahidi wa agano</w:t>
      </w:r>
    </w:p>
    <w:p>
      <w:pPr/>
      <w:r>
        <w:rPr>
          <w:lang w:val="sw_KE" w:bidi="sw_KE"/>
        </w:rPr>
      </w:r>
      <w:r>
        <w:rPr>
          <w:lang w:val="sw_KE" w:bidi="sw_KE"/>
        </w:rPr>
        <w:t>Muhtasari ulio ndani ya maandiko ya Biblia unaonyesha muundo wa Kumbukumbu la Torati kama maandiko ya agano na kama hotuba ya kuaga iliyowasilishwa katika mfululizo wa mahubiri.</w:t>
      </w:r>
    </w:p>
    <w:p>
      <w:pPr>
        <w:pStyle w:val="Heading2"/>
      </w:pPr>
      <w:r>
        <w:rPr>
          <w:lang w:val="sw_KE" w:bidi="sw_KE"/>
        </w:rPr>
        <w:t xml:space="preserve">Uandishi </w:t>
      </w:r>
    </w:p>
    <w:p>
      <w:pPr/>
      <w:r>
        <w:rPr>
          <w:lang w:val="sw_KE" w:bidi="sw_KE"/>
        </w:rPr>
      </w:r>
      <w:r>
        <w:rPr>
          <w:lang w:val="sw_KE" w:bidi="sw_KE"/>
        </w:rPr>
        <w:t xml:space="preserve">Mapokeo ya muda mrefu ya Kiyahudi na Kikristo yanashikilia kwamba Mose aliandika Kumbukumbu la Torati. Agano la Kale na Agano Jipya yanatambua uandishi wa Mose wa kitabu hicho (tazama </w:t>
      </w:r>
      <w:r>
        <w:rPr>
          <w:lang w:val="sw_KE" w:bidi="sw_KE"/>
        </w:rPr>
        <w:t>1 Fal 2:3</w:t>
      </w:r>
      <w:r>
        <w:rPr>
          <w:lang w:val="sw_KE" w:bidi="sw_KE"/>
        </w:rPr>
        <w:t xml:space="preserve">; </w:t>
      </w:r>
      <w:r>
        <w:rPr>
          <w:lang w:val="sw_KE" w:bidi="sw_KE"/>
        </w:rPr>
        <w:t>2 Fal 14:6</w:t>
      </w:r>
      <w:r>
        <w:rPr>
          <w:lang w:val="sw_KE" w:bidi="sw_KE"/>
        </w:rPr>
        <w:t xml:space="preserve">; </w:t>
      </w:r>
      <w:r>
        <w:rPr>
          <w:lang w:val="sw_KE" w:bidi="sw_KE"/>
        </w:rPr>
        <w:t>2 Nya 25:4</w:t>
      </w:r>
      <w:r>
        <w:rPr>
          <w:lang w:val="sw_KE" w:bidi="sw_KE"/>
        </w:rPr>
        <w:t xml:space="preserve">; </w:t>
      </w:r>
      <w:r>
        <w:rPr>
          <w:lang w:val="sw_KE" w:bidi="sw_KE"/>
        </w:rPr>
        <w:t>Ezra 3:2</w:t>
      </w:r>
      <w:r>
        <w:rPr>
          <w:lang w:val="sw_KE" w:bidi="sw_KE"/>
        </w:rPr>
        <w:t xml:space="preserve">; </w:t>
      </w:r>
      <w:r>
        <w:rPr>
          <w:lang w:val="sw_KE" w:bidi="sw_KE"/>
        </w:rPr>
        <w:t>Math 19:7</w:t>
      </w:r>
      <w:r>
        <w:rPr>
          <w:lang w:val="sw_KE" w:bidi="sw_KE"/>
        </w:rPr>
        <w:t xml:space="preserve">; </w:t>
      </w:r>
      <w:r>
        <w:rPr>
          <w:lang w:val="sw_KE" w:bidi="sw_KE"/>
        </w:rPr>
        <w:t>Marko 12:19</w:t>
      </w:r>
      <w:r>
        <w:rPr>
          <w:lang w:val="sw_KE" w:bidi="sw_KE"/>
        </w:rPr>
        <w:t xml:space="preserve">; </w:t>
      </w:r>
      <w:r>
        <w:rPr>
          <w:lang w:val="sw_KE" w:bidi="sw_KE"/>
        </w:rPr>
        <w:t>Luka 20:28</w:t>
      </w:r>
      <w:r>
        <w:rPr>
          <w:lang w:val="sw_KE" w:bidi="sw_KE"/>
        </w:rPr>
        <w:t xml:space="preserve">; </w:t>
      </w:r>
      <w:r>
        <w:rPr>
          <w:lang w:val="sw_KE" w:bidi="sw_KE"/>
        </w:rPr>
        <w:t>Matendo 3:22–23</w:t>
      </w:r>
      <w:r>
        <w:rPr>
          <w:lang w:val="sw_KE" w:bidi="sw_KE"/>
        </w:rPr>
        <w:t xml:space="preserve">; </w:t>
      </w:r>
      <w:r>
        <w:rPr>
          <w:lang w:val="sw_KE" w:bidi="sw_KE"/>
        </w:rPr>
        <w:t>Rum 10:19</w:t>
      </w:r>
      <w:r>
        <w:rPr>
          <w:lang w:val="sw_KE" w:bidi="sw_KE"/>
        </w:rPr>
        <w:t xml:space="preserve">; </w:t>
      </w:r>
      <w:r>
        <w:rPr>
          <w:lang w:val="sw_KE" w:bidi="sw_KE"/>
        </w:rPr>
        <w:t>1 Kor 9:9</w:t>
      </w:r>
      <w:r>
        <w:rPr>
          <w:lang w:val="sw_KE" w:bidi="sw_KE"/>
        </w:rPr>
        <w:t>).</w:t>
      </w:r>
    </w:p>
    <w:p>
      <w:pPr/>
      <w:r>
        <w:rPr>
          <w:lang w:val="sw_KE" w:bidi="sw_KE"/>
        </w:rPr>
      </w:r>
      <w:r>
        <w:rPr>
          <w:lang w:val="sw_KE" w:bidi="sw_KE"/>
        </w:rP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r>
        <w:rPr>
          <w:lang w:val="sw_KE" w:bidi="sw_KE"/>
        </w:rPr>
        <w:t>2 Fal 22:8–20</w:t>
      </w:r>
      <w:r>
        <w:rPr>
          <w:lang w:val="sw_KE" w:bidi="sw_KE"/>
        </w:rPr>
        <w:t>) na wanadai kwamba Kumbukumbu la Torati linapaswa kuwekwa karibu na wakati huo. Wengine pia wanahusisha nyongeza za uhariri hadi kipindi kilichofuata Uhamisho (538 KK na baadaye).</w:t>
      </w:r>
    </w:p>
    <w:p>
      <w:pPr/>
      <w:r>
        <w:rPr>
          <w:lang w:val="sw_KE" w:bidi="sw_KE"/>
        </w:rPr>
      </w:r>
      <w:r>
        <w:rPr>
          <w:lang w:val="sw_KE" w:bidi="sw_KE"/>
        </w:rP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pPr/>
      <w:r>
        <w:rPr>
          <w:lang w:val="sw_KE" w:bidi="sw_KE"/>
        </w:rPr>
      </w:r>
      <w:r>
        <w:rPr>
          <w:lang w:val="sw_KE" w:bidi="sw_KE"/>
        </w:rPr>
        <w:t xml:space="preserve">Kwa ufupi, mtazamo wa jadi kwamba Mose aliandika sehemu kubwa ya kitabu ni hitimisho la busara. Baadhi ya nyongeza za uhariri ziliongezwa baadaye (kwa mfano, simulizi la kifo cha Mose; </w:t>
      </w:r>
      <w:r>
        <w:rPr>
          <w:lang w:val="sw_KE" w:bidi="sw_KE"/>
        </w:rPr>
        <w:t>34:5–12</w:t>
      </w:r>
      <w:r>
        <w:rPr>
          <w:lang w:val="sw_KE" w:bidi="sw_KE"/>
        </w:rPr>
        <w:t xml:space="preserve">). Tazama zaidi </w:t>
      </w:r>
      <w:r>
        <w:rPr>
          <w:lang w:val="sw_KE" w:bidi="sw_KE"/>
        </w:rPr>
        <w:t>Utangulizi wa Kitabu cha Mwanzo,</w:t>
      </w:r>
      <w:r>
        <w:rPr>
          <w:lang w:val="sw_KE" w:bidi="sw_KE"/>
        </w:rPr>
        <w:t xml:space="preserve"> “Uandishi.”</w:t>
      </w:r>
    </w:p>
    <w:p>
      <w:pPr>
        <w:pStyle w:val="Heading2"/>
      </w:pPr>
      <w:r>
        <w:rPr>
          <w:lang w:val="sw_KE" w:bidi="sw_KE"/>
        </w:rPr>
        <w:t>Aina ya Fasihi</w:t>
      </w:r>
    </w:p>
    <w:p>
      <w:pPr/>
      <w:r>
        <w:rPr>
          <w:lang w:val="sw_KE" w:bidi="sw_KE"/>
        </w:rPr>
      </w:r>
      <w:r>
        <w:rPr>
          <w:lang w:val="sw_KE" w:bidi="sw_KE"/>
        </w:rP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pPr/>
      <w:r>
        <w:rPr>
          <w:lang w:val="sw_KE" w:bidi="sw_KE"/>
        </w:rPr>
      </w:r>
      <w:r>
        <w:rPr>
          <w:lang w:val="sw_KE" w:bidi="sw_KE"/>
        </w:rP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pPr/>
      <w:r>
        <w:rPr>
          <w:lang w:val="sw_KE" w:bidi="sw_KE"/>
        </w:rPr>
      </w:r>
      <w:r>
        <w:rPr>
          <w:lang w:val="sw_KE" w:bidi="sw_KE"/>
        </w:rP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r>
        <w:rPr>
          <w:lang w:val="sw_KE" w:bidi="sw_KE"/>
        </w:rPr>
        <w:t>Kut 4:22–23</w:t>
      </w:r>
      <w:r>
        <w:rPr>
          <w:lang w:val="sw_KE" w:bidi="sw_KE"/>
        </w:rPr>
        <w:t>). Badala yake, maandiko ya agano yalidhibiti tabia zao. Kwa kupitia agano na kizazi hiki cha Waisraeli, Mose alihakikisha kwamba wangeingia katika Nchi ya Ahadi kama watu wa agano la Mungu.</w:t>
      </w:r>
    </w:p>
    <w:p>
      <w:pPr>
        <w:pStyle w:val="Heading2"/>
      </w:pPr>
      <w:r>
        <w:rPr>
          <w:lang w:val="sw_KE" w:bidi="sw_KE"/>
        </w:rPr>
        <w:t>Maana na Ujumbe</w:t>
      </w:r>
    </w:p>
    <w:p>
      <w:pPr/>
      <w:r>
        <w:rPr>
          <w:lang w:val="sw_KE" w:bidi="sw_KE"/>
        </w:rPr>
      </w:r>
      <w:r>
        <w:rPr>
          <w:lang w:val="sw_KE" w:bidi="sw_KE"/>
        </w:rP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pPr/>
      <w:r>
        <w:rPr>
          <w:lang w:val="sw_KE" w:bidi="sw_KE"/>
        </w:rPr>
      </w:r>
      <w:r>
        <w:rPr>
          <w:lang w:val="sw_KE" w:bidi="sw_KE"/>
        </w:rPr>
        <w:t>Israeli walikuwa na uhuru wa kukubali au kukataa agano la Mungu (</w:t>
      </w:r>
      <w:r>
        <w:rPr>
          <w:lang w:val="sw_KE" w:bidi="sw_KE"/>
        </w:rPr>
        <w:t>Kut 19:7–8</w:t>
      </w:r>
      <w:r>
        <w:rPr>
          <w:lang w:val="sw_KE" w:bidi="sw_KE"/>
        </w:rPr>
        <w:t>). Mara walipolikubali, ugawaji wa baraka na laana, kama ilivyoainishwa ndani ya agano, ulitegemea kama walitii au hawakutii (</w:t>
      </w:r>
      <w:r>
        <w:rPr>
          <w:lang w:val="sw_KE" w:bidi="sw_KE"/>
        </w:rPr>
        <w:t>28:1–6</w:t>
      </w:r>
      <w:r>
        <w:rPr>
          <w:lang w:val="sw_KE" w:bidi="sw_KE"/>
        </w:rPr>
        <w:t xml:space="preserve">, </w:t>
      </w:r>
      <w:r>
        <w:rPr>
          <w:lang w:val="sw_KE" w:bidi="sw_KE"/>
        </w:rPr>
        <w:t>15–19</w:t>
      </w:r>
      <w:r>
        <w:rPr>
          <w:lang w:val="sw_KE" w:bidi="sw_KE"/>
        </w:rPr>
        <w:t>). Hata hivyo, kutotii kunaweza kushindwa ikiwa taifa lingetubu, kurudi, na kurejeshwa katika ushirika wa agano (</w:t>
      </w:r>
      <w:r>
        <w:rPr>
          <w:lang w:val="sw_KE" w:bidi="sw_KE"/>
        </w:rPr>
        <w:t>30:1–10</w:t>
      </w:r>
      <w:r>
        <w:rPr>
          <w:lang w:val="sw_KE" w:bidi="sw_KE"/>
        </w:rPr>
        <w:t xml:space="preserve">; tazama pia </w:t>
      </w:r>
      <w:r>
        <w:rPr>
          <w:lang w:val="sw_KE" w:bidi="sw_KE"/>
        </w:rPr>
        <w:t>Law 26:40–45</w:t>
      </w:r>
      <w:r>
        <w:rPr>
          <w:lang w:val="sw_KE" w:bidi="sw_KE"/>
        </w:rPr>
        <w:t>).</w:t>
      </w:r>
    </w:p>
    <w:p>
      <w:pPr/>
      <w:r>
        <w:rPr>
          <w:lang w:val="sw_KE" w:bidi="sw_KE"/>
        </w:rPr>
      </w:r>
      <w:r>
        <w:rPr>
          <w:lang w:val="sw_KE" w:bidi="sw_KE"/>
        </w:rPr>
        <w:t>Agano hili halikufanya Israeli kuwa watu wa Mungu; ahadi ya Mungu ya uzao wa taifa kwa Abrahamu ilikuwa tayari imeshafanya hivyo (</w:t>
      </w:r>
      <w:r>
        <w:rPr>
          <w:lang w:val="sw_KE" w:bidi="sw_KE"/>
        </w:rPr>
        <w:t>Mwa 17:1–8</w:t>
      </w:r>
      <w:r>
        <w:rPr>
          <w:lang w:val="sw_KE" w:bidi="sw_KE"/>
        </w:rPr>
        <w:t>). Agano lililofanywa Sinai liliipa Israeli fursa ya kumtumikia Bwana kama ufalme wa makuhani (</w:t>
      </w:r>
      <w:r>
        <w:rPr>
          <w:lang w:val="sw_KE" w:bidi="sw_KE"/>
        </w:rPr>
        <w:t>Kut 19:4–6</w:t>
      </w:r>
      <w:r>
        <w:rPr>
          <w:lang w:val="sw_KE" w:bidi="sw_KE"/>
        </w:rPr>
        <w:t>). Kumbukumbu la Torati linarejelea masharti na vigezo vya agano hilo: Ikiwa Israeli ingeweza kubaki waaminifu katika jukumu lake kama "ufalme wa makuhani na [taifa takatifu la Mungu]," ingeongoza baraka za Mungu kwa ulimwengu mzima.</w:t>
      </w:r>
    </w:p>
    <w:p>
      <w:pPr/>
      <w:r>
        <w:rPr>
          <w:lang w:val="sw_KE" w:bidi="sw_KE"/>
        </w:rPr>
      </w:r>
      <w:r>
        <w:rPr>
          <w:lang w:val="sw_KE" w:bidi="sw_KE"/>
        </w:rP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