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w:t>
      </w:r>
      <w:r>
        <w:rPr>
          <w:lang w:val="ar_AE" w:bidi="ar_AE"/>
        </w:rPr>
      </w:r>
    </w:p>
    <w:p>
      <w:pPr>
        <w:bidi/>
      </w:pPr>
      <w:r>
        <w:rPr>
          <w:lang w:val="ar_AE" w:bidi="ar_AE"/>
        </w:rPr>
      </w:r>
      <w:r>
        <w:rPr>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lang w:val="ar_AE" w:bidi="ar_AE"/>
        </w:rPr>
        <w:t>الإعداد</w:t>
      </w:r>
    </w:p>
    <w:p>
      <w:pPr>
        <w:bidi/>
      </w:pPr>
      <w:r>
        <w:rPr>
          <w:lang w:val="ar_AE" w:bidi="ar_AE"/>
        </w:rPr>
      </w:r>
      <w:r>
        <w:rPr>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lang w:val="ar_AE" w:bidi="ar_AE"/>
        </w:rPr>
      </w:r>
      <w:r>
        <w:rPr>
          <w:lang w:val="ar_AE" w:bidi="ar_AE"/>
        </w:rPr>
        <w:t xml:space="preserve">في أثناء استعبادهم في مصر، تبنى بنو إسرائيل العديد من الأفكار والعادات الوثنية من أسيادهم المصريين (انظر </w:t>
      </w:r>
      <w:r>
        <w:rPr>
          <w:lang w:val="ar_AE" w:bidi="ar_AE"/>
        </w:rPr>
        <w:t>خروج 32: 1–4</w:t>
      </w:r>
      <w:r>
        <w:rPr>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lang w:val="ar_AE" w:bidi="ar_AE"/>
        </w:rPr>
      </w:r>
      <w:r>
        <w:rPr>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lang w:val="ar_AE" w:bidi="ar_AE"/>
        </w:rPr>
        <w:t>المُلخّص</w:t>
      </w:r>
    </w:p>
    <w:p>
      <w:pPr>
        <w:bidi/>
      </w:pPr>
      <w:r>
        <w:rPr>
          <w:lang w:val="ar_AE" w:bidi="ar_AE"/>
        </w:rPr>
      </w:r>
      <w:r>
        <w:rPr>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lang w:val="ar_AE" w:bidi="ar_AE"/>
        </w:rPr>
      </w:r>
      <w:r>
        <w:rPr>
          <w:lang w:val="ar_AE" w:bidi="ar_AE"/>
        </w:rPr>
        <w:t xml:space="preserve">باستثناء القسم الأول من سفر التكوين، فإن كل قسم من السفر يحمل عنوان "هذه سجلات" (أو </w:t>
      </w:r>
      <w:r>
        <w:rPr>
          <w:i/>
          <w:lang w:val="ar_AE" w:bidi="ar_AE"/>
        </w:rPr>
        <w:t>هذه مواليد</w:t>
      </w:r>
      <w:r>
        <w:rPr>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lang w:val="ar_AE" w:bidi="ar_AE"/>
        </w:rPr>
      </w:r>
      <w:r>
        <w:rPr>
          <w:lang w:val="ar_AE" w:bidi="ar_AE"/>
        </w:rPr>
        <w:t>القسم الأول (</w:t>
      </w:r>
      <w:r>
        <w:rPr>
          <w:lang w:val="ar_AE" w:bidi="ar_AE"/>
        </w:rPr>
        <w:t>1: 1–2: 3</w:t>
      </w:r>
      <w:r>
        <w:rPr>
          <w:lang w:val="ar_AE" w:bidi="ar_AE"/>
        </w:rPr>
        <w:t>) هو رواية الخلق "في البدء"، لذا لا يوجد به عنوان التوليدوث (</w:t>
      </w:r>
      <w:r>
        <w:rPr>
          <w:lang w:val="ar_AE" w:bidi="ar_AE"/>
        </w:rPr>
        <w:t>1: 1</w:t>
      </w:r>
      <w:r>
        <w:rPr>
          <w:lang w:val="ar_AE" w:bidi="ar_AE"/>
        </w:rPr>
        <w:t>). إن عمل الخلق مُغلّف برضى الله وبركته وهو يحقق خُطته.</w:t>
      </w:r>
    </w:p>
    <w:p>
      <w:pPr>
        <w:bidi/>
      </w:pPr>
      <w:r>
        <w:rPr>
          <w:lang w:val="ar_AE" w:bidi="ar_AE"/>
        </w:rPr>
      </w:r>
      <w:r>
        <w:rPr>
          <w:lang w:val="ar_AE" w:bidi="ar_AE"/>
        </w:rPr>
        <w:t>يركز القسم التالي (</w:t>
      </w:r>
      <w:r>
        <w:rPr>
          <w:lang w:val="ar_AE" w:bidi="ar_AE"/>
        </w:rPr>
        <w:t>2: 4–4: 26</w:t>
      </w:r>
      <w:r>
        <w:rPr>
          <w:lang w:val="ar_AE" w:bidi="ar_AE"/>
        </w:rPr>
        <w:t>) على خلق الحياة البشرية (</w:t>
      </w:r>
      <w:r>
        <w:rPr>
          <w:lang w:val="ar_AE" w:bidi="ar_AE"/>
        </w:rPr>
        <w:t>2: 4–25</w:t>
      </w:r>
      <w:r>
        <w:rPr>
          <w:lang w:val="ar_AE" w:bidi="ar_AE"/>
        </w:rPr>
        <w:t>)، ويتتبع ما حلّ بخليقة الله بسبب خطية آدم وحواء (</w:t>
      </w:r>
      <w:r>
        <w:rPr>
          <w:lang w:val="ar_AE" w:bidi="ar_AE"/>
        </w:rPr>
        <w:t>3: 1–13</w:t>
      </w:r>
      <w:r>
        <w:rPr>
          <w:lang w:val="ar_AE" w:bidi="ar_AE"/>
        </w:rPr>
        <w:t>)، ولعنة خطيتهما (</w:t>
      </w:r>
      <w:r>
        <w:rPr>
          <w:lang w:val="ar_AE" w:bidi="ar_AE"/>
        </w:rPr>
        <w:t>3: 14–24</w:t>
      </w:r>
      <w:r>
        <w:rPr>
          <w:lang w:val="ar_AE" w:bidi="ar_AE"/>
        </w:rPr>
        <w:t>)، وامتداد الخطية إلى نسلهما (</w:t>
      </w:r>
      <w:r>
        <w:rPr>
          <w:lang w:val="ar_AE" w:bidi="ar_AE"/>
        </w:rPr>
        <w:t>4: 1–24</w:t>
      </w:r>
      <w:r>
        <w:rPr>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lang w:val="ar_AE" w:bidi="ar_AE"/>
        </w:rPr>
      </w:r>
      <w:r>
        <w:rPr>
          <w:lang w:val="ar_AE" w:bidi="ar_AE"/>
        </w:rPr>
        <w:t>أدى الاستقلال عن الله إلى الانحدار في حياة البشر (</w:t>
      </w:r>
      <w:r>
        <w:rPr>
          <w:lang w:val="ar_AE" w:bidi="ar_AE"/>
        </w:rPr>
        <w:t>5: 1–6: 8</w:t>
      </w:r>
      <w:r>
        <w:rPr>
          <w:lang w:val="ar_AE" w:bidi="ar_AE"/>
        </w:rPr>
        <w:t xml:space="preserve">). تبدأ سلسلة النسب في </w:t>
      </w:r>
      <w:r>
        <w:rPr>
          <w:lang w:val="ar_AE" w:bidi="ar_AE"/>
        </w:rPr>
        <w:t>5: 1–32</w:t>
      </w:r>
      <w:r>
        <w:rPr>
          <w:lang w:val="ar_AE" w:bidi="ar_AE"/>
        </w:rPr>
        <w:t xml:space="preserve"> بالتذكير بأن البشر خُلقوا على صورة الله وأنه باركهم (</w:t>
      </w:r>
      <w:r>
        <w:rPr>
          <w:lang w:val="ar_AE" w:bidi="ar_AE"/>
        </w:rPr>
        <w:t>5: 1–2</w:t>
      </w:r>
      <w:r>
        <w:rPr>
          <w:lang w:val="ar_AE" w:bidi="ar_AE"/>
        </w:rPr>
        <w:t xml:space="preserve">). ومع تتبع سلسلة النسب، فإن موت كل جيل يذكّر القارئ باللعنة، ولكن يُقدّم أخنوخ بصيص أمل بأن اللعنة ليست نهائية. في </w:t>
      </w:r>
      <w:r>
        <w:rPr>
          <w:lang w:val="ar_AE" w:bidi="ar_AE"/>
        </w:rPr>
        <w:t>6: 1–8</w:t>
      </w:r>
      <w:r>
        <w:rPr>
          <w:lang w:val="ar_AE" w:bidi="ar_AE"/>
        </w:rPr>
        <w:t>، نعلم أن الله ندم على خلق البشر وقرر أن يدين الأرض. أما نوح فوجد نعمة لدى الله ومُنح مصدر رجاء (</w:t>
      </w:r>
      <w:r>
        <w:rPr>
          <w:lang w:val="ar_AE" w:bidi="ar_AE"/>
        </w:rPr>
        <w:t>5: 29</w:t>
      </w:r>
      <w:r>
        <w:rPr>
          <w:lang w:val="ar_AE" w:bidi="ar_AE"/>
        </w:rPr>
        <w:t xml:space="preserve">؛ </w:t>
      </w:r>
      <w:r>
        <w:rPr>
          <w:lang w:val="ar_AE" w:bidi="ar_AE"/>
        </w:rPr>
        <w:t>6: 8</w:t>
      </w:r>
      <w:r>
        <w:rPr>
          <w:lang w:val="ar_AE" w:bidi="ar_AE"/>
        </w:rPr>
        <w:t>).</w:t>
      </w:r>
    </w:p>
    <w:p>
      <w:pPr>
        <w:bidi/>
      </w:pPr>
      <w:r>
        <w:rPr>
          <w:lang w:val="ar_AE" w:bidi="ar_AE"/>
        </w:rPr>
      </w:r>
      <w:r>
        <w:rPr>
          <w:lang w:val="ar_AE" w:bidi="ar_AE"/>
        </w:rPr>
        <w:t>القسم التالي (</w:t>
      </w:r>
      <w:r>
        <w:rPr>
          <w:lang w:val="ar_AE" w:bidi="ar_AE"/>
        </w:rPr>
        <w:t>6: 9–9: 29</w:t>
      </w:r>
      <w:r>
        <w:rPr>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lang w:val="ar_AE" w:bidi="ar_AE"/>
        </w:rPr>
      </w:r>
      <w:r>
        <w:rPr>
          <w:lang w:val="ar_AE" w:bidi="ar_AE"/>
        </w:rPr>
        <w:t>ولكن مع ازدياد عدد سكان العالم وتوسعهم إلى أمم مختلفة (</w:t>
      </w:r>
      <w:r>
        <w:rPr>
          <w:lang w:val="ar_AE" w:bidi="ar_AE"/>
        </w:rPr>
        <w:t>١٠: ١–١١: ٩</w:t>
      </w:r>
      <w:r>
        <w:rPr>
          <w:lang w:val="ar_AE" w:bidi="ar_AE"/>
        </w:rPr>
        <w:t>)، كان البشر عازمون مرة أخرى على العصيان. وبسبب تمردهم، شتت الله شملهم ليمنعهم من المزيد من الشرور (</w:t>
      </w:r>
      <w:r>
        <w:rPr>
          <w:lang w:val="ar_AE" w:bidi="ar_AE"/>
        </w:rPr>
        <w:t>11: 1–9</w:t>
      </w:r>
      <w:r>
        <w:rPr>
          <w:lang w:val="ar_AE" w:bidi="ar_AE"/>
        </w:rPr>
        <w:t>).</w:t>
      </w:r>
    </w:p>
    <w:p>
      <w:pPr>
        <w:bidi/>
      </w:pPr>
      <w:r>
        <w:rPr>
          <w:lang w:val="ar_AE" w:bidi="ar_AE"/>
        </w:rPr>
      </w:r>
      <w:r>
        <w:rPr>
          <w:lang w:val="ar_AE" w:bidi="ar_AE"/>
        </w:rPr>
        <w:t>بعد فوضى تشتت الأمم، 1</w:t>
      </w:r>
      <w:r>
        <w:rPr>
          <w:lang w:val="ar_AE" w:bidi="ar_AE"/>
        </w:rPr>
        <w:t>1: 10–26، يركّز 11: 10–26</w:t>
      </w:r>
      <w:r>
        <w:rPr>
          <w:lang w:val="ar_AE" w:bidi="ar_AE"/>
        </w:rPr>
        <w:t xml:space="preserve"> على إبراهيم الذي اختار الله من خلال أن يجلب البركة للجميع. أما بقية السفر (</w:t>
      </w:r>
      <w:r>
        <w:rPr>
          <w:lang w:val="ar_AE" w:bidi="ar_AE"/>
        </w:rPr>
        <w:t>11: 27–50: 26</w:t>
      </w:r>
      <w:r>
        <w:rPr>
          <w:lang w:val="ar_AE" w:bidi="ar_AE"/>
        </w:rPr>
        <w:t>) فيُخبرنا عن مباركة الله لإبراهيم ونسله. قطع الله أولًا عهدًا مع إبراهيم (</w:t>
      </w:r>
      <w:r>
        <w:rPr>
          <w:lang w:val="ar_AE" w:bidi="ar_AE"/>
        </w:rPr>
        <w:t>11: 27–25: 11</w:t>
      </w:r>
      <w:r>
        <w:rPr>
          <w:lang w:val="ar_AE" w:bidi="ar_AE"/>
        </w:rPr>
        <w:t>) ووعده بأمة عظيمة وأرضًا واسمًا. بمرور الوقت، جعل الله الشروط المحددة للعهد أكثر وضوحًا، وتعمق إيمان إبراهيم أكثر.</w:t>
      </w:r>
    </w:p>
    <w:p>
      <w:pPr>
        <w:bidi/>
      </w:pPr>
      <w:r>
        <w:rPr>
          <w:lang w:val="ar_AE" w:bidi="ar_AE"/>
        </w:rPr>
      </w:r>
      <w:r>
        <w:rPr>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lang w:val="ar_AE" w:bidi="ar_AE"/>
        </w:rPr>
        <w:t>25: 12–18</w:t>
      </w:r>
      <w:r>
        <w:rPr>
          <w:lang w:val="ar_AE" w:bidi="ar_AE"/>
        </w:rPr>
        <w:t>)، يتتبع سفر التكوين بالتفصيل ما حدث لإسحاق وعائلته (</w:t>
      </w:r>
      <w:r>
        <w:rPr>
          <w:lang w:val="ar_AE" w:bidi="ar_AE"/>
        </w:rPr>
        <w:t>25: 19–35: 29</w:t>
      </w:r>
      <w:r>
        <w:rPr>
          <w:lang w:val="ar_AE" w:bidi="ar_AE"/>
        </w:rPr>
        <w:t>). وبالمثل، سلالة عيسو (أدوم) يتم التعامل معها بإيجاز (</w:t>
      </w:r>
      <w:r>
        <w:rPr>
          <w:lang w:val="ar_AE" w:bidi="ar_AE"/>
        </w:rPr>
        <w:t>36: 1- 37: 1</w:t>
      </w:r>
      <w:r>
        <w:rPr>
          <w:lang w:val="ar_AE" w:bidi="ar_AE"/>
        </w:rPr>
        <w:t>) قبل القسم الأخير المطول الذي يتعلق بسلالة يعقوب الوريث المختار (</w:t>
      </w:r>
      <w:r>
        <w:rPr>
          <w:lang w:val="ar_AE" w:bidi="ar_AE"/>
        </w:rPr>
        <w:t>37: 2- 50: 26</w:t>
      </w:r>
      <w:r>
        <w:rPr>
          <w:lang w:val="ar_AE" w:bidi="ar_AE"/>
        </w:rPr>
        <w:t>).</w:t>
      </w:r>
    </w:p>
    <w:p>
      <w:pPr>
        <w:bidi/>
      </w:pPr>
      <w:r>
        <w:rPr>
          <w:lang w:val="ar_AE" w:bidi="ar_AE"/>
        </w:rPr>
      </w:r>
      <w:r>
        <w:rPr>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lang w:val="ar_AE" w:bidi="ar_AE"/>
        </w:rPr>
        <w:t>50: 24–26</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lang w:val="ar_AE" w:bidi="ar_AE"/>
        </w:rPr>
        <w:t>بالفرضية الوثائقية،</w:t>
      </w:r>
      <w:r>
        <w:rPr>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lang w:val="ar_AE" w:bidi="ar_AE"/>
        </w:rPr>
      </w:r>
      <w:r>
        <w:rPr>
          <w:lang w:val="ar_AE" w:bidi="ar_AE"/>
        </w:rPr>
        <w:t>ومع ذلك، يُنسب كل من الكتاب المقدس والتقليد أسفار موسى الخمسة إلى موسى. كان موسى مثقفًا بكل حكمة المصريين (</w:t>
      </w:r>
      <w:r>
        <w:rPr>
          <w:lang w:val="ar_AE" w:bidi="ar_AE"/>
        </w:rPr>
        <w:t>أع 7: 22</w:t>
      </w:r>
      <w:r>
        <w:rPr>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lang w:val="ar_AE" w:bidi="ar_AE"/>
        </w:rPr>
      </w:r>
      <w:r>
        <w:rPr>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lang w:val="ar_AE" w:bidi="ar_AE"/>
        </w:rPr>
        <w:t>سفر التثنية 34</w:t>
      </w:r>
      <w:r>
        <w:rPr>
          <w:lang w:val="ar_AE" w:bidi="ar_AE"/>
        </w:rPr>
        <w:t>). وبغض النظر عن ذلك، فقد قبل بنو إسرائيل أسفار موسى الخمسة على أنها تحمل كامل سُلطان موسى.</w:t>
      </w:r>
    </w:p>
    <w:p>
      <w:pPr>
        <w:pStyle w:val="Heading2"/>
        <w:bidi/>
      </w:pPr>
      <w:r>
        <w:rPr>
          <w:lang w:val="ar_AE" w:bidi="ar_AE"/>
        </w:rPr>
        <w:t>الكتابة</w:t>
      </w:r>
    </w:p>
    <w:p>
      <w:pPr>
        <w:bidi/>
      </w:pPr>
      <w:r>
        <w:rPr>
          <w:lang w:val="ar_AE" w:bidi="ar_AE"/>
        </w:rPr>
      </w:r>
      <w:r>
        <w:rPr>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lang w:val="ar_AE" w:bidi="ar_AE"/>
        </w:rPr>
      </w:r>
      <w:r>
        <w:rPr>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lang w:val="ar_AE" w:bidi="ar_AE"/>
        </w:rPr>
        <w:t>36: 31–43</w:t>
      </w:r>
      <w:r>
        <w:rPr>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lang w:val="ar_AE" w:bidi="ar_AE"/>
        </w:rPr>
        <w:t>الطابع الأدبي</w:t>
      </w:r>
    </w:p>
    <w:p>
      <w:pPr>
        <w:bidi/>
      </w:pPr>
      <w:r>
        <w:rPr>
          <w:lang w:val="ar_AE" w:bidi="ar_AE"/>
        </w:rPr>
      </w:r>
      <w:r>
        <w:rPr>
          <w:lang w:val="ar_AE" w:bidi="ar_AE"/>
        </w:rPr>
        <w:t>يتضمن سفر التكوين أنواعًا أدبية مختلفة. تم تقديم عدة اقتراحات بشأن طبيعة المواد.</w:t>
      </w:r>
    </w:p>
    <w:p>
      <w:pPr>
        <w:bidi/>
      </w:pPr>
      <w:r>
        <w:rPr>
          <w:lang w:val="ar_AE" w:bidi="ar_AE"/>
        </w:rPr>
      </w:r>
      <w:r>
        <w:rPr>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lang w:val="ar_AE" w:bidi="ar_AE"/>
        </w:rPr>
        <w:t>تكوين 38: 15</w:t>
      </w:r>
      <w:r>
        <w:rPr>
          <w:lang w:val="ar_AE" w:bidi="ar_AE"/>
        </w:rPr>
        <w:t xml:space="preserve">، </w:t>
      </w:r>
      <w:r>
        <w:rPr>
          <w:lang w:val="ar_AE" w:bidi="ar_AE"/>
        </w:rPr>
        <w:t>21–22</w:t>
      </w:r>
      <w:r>
        <w:rPr>
          <w:lang w:val="ar_AE" w:bidi="ar_AE"/>
        </w:rPr>
        <w:t>).</w:t>
      </w:r>
    </w:p>
    <w:p>
      <w:pPr>
        <w:bidi/>
      </w:pPr>
      <w:r>
        <w:rPr>
          <w:lang w:val="ar_AE" w:bidi="ar_AE"/>
        </w:rPr>
      </w:r>
      <w:r>
        <w:rPr>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lang w:val="ar_AE" w:bidi="ar_AE"/>
        </w:rPr>
      </w:r>
      <w:r>
        <w:rPr>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lang w:val="ar_AE" w:bidi="ar_AE"/>
        </w:rPr>
        <w:t>1: 14–18</w:t>
      </w:r>
      <w:r>
        <w:rPr>
          <w:lang w:val="ar_AE" w:bidi="ar_AE"/>
        </w:rPr>
        <w:t>). سفر التكوين هو مقبرة للأساطير الميتة والآلهة الميتة.</w:t>
      </w:r>
    </w:p>
    <w:p>
      <w:pPr>
        <w:bidi/>
      </w:pPr>
      <w:r>
        <w:rPr>
          <w:lang w:val="ar_AE" w:bidi="ar_AE"/>
        </w:rPr>
      </w:r>
      <w:r>
        <w:rPr>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lang w:val="ar_AE" w:bidi="ar_AE"/>
        </w:rPr>
      </w:r>
      <w:r>
        <w:rPr>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lang w:val="ar_AE" w:bidi="ar_AE"/>
        </w:rPr>
        <w:t>سفر التكوين 2</w:t>
      </w:r>
      <w:r>
        <w:rPr>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lang w:val="ar_AE" w:bidi="ar_AE"/>
        </w:rPr>
      </w:r>
      <w:r>
        <w:rPr>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lang w:val="ar_AE" w:bidi="ar_AE"/>
        </w:rPr>
      </w:r>
      <w:r>
        <w:rPr>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lang w:val="ar_AE" w:bidi="ar_AE"/>
        </w:rPr>
      </w:r>
      <w:r>
        <w:rPr>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lang w:val="ar_AE" w:bidi="ar_AE"/>
        </w:rPr>
      </w:r>
      <w:r>
        <w:rPr>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lang w:val="ar_AE" w:bidi="ar_AE"/>
        </w:rPr>
      </w:r>
      <w:r>
        <w:rPr>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lang w:val="ar_AE" w:bidi="ar_AE"/>
        </w:rPr>
      </w:r>
      <w:r>
        <w:rPr>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lang w:val="ar_AE" w:bidi="ar_AE"/>
        </w:rPr>
        <w:t>المعنى والرسالة</w:t>
      </w:r>
    </w:p>
    <w:p>
      <w:pPr>
        <w:bidi/>
      </w:pPr>
      <w:r>
        <w:rPr>
          <w:lang w:val="ar_AE" w:bidi="ar_AE"/>
        </w:rPr>
      </w:r>
      <w:r>
        <w:rPr>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lang w:val="ar_AE" w:bidi="ar_AE"/>
        </w:rPr>
      </w:r>
      <w:r>
        <w:rPr>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lang w:val="ar_AE" w:bidi="ar_AE"/>
        </w:rPr>
      </w:r>
      <w:r>
        <w:rPr>
          <w:lang w:val="ar_AE" w:bidi="ar_AE"/>
        </w:rPr>
        <w:t>يمكن لإسرائيل أن يعود بأصوله إلى إبراهيم ومصيره إلى مواعيد الله (</w:t>
      </w:r>
      <w:r>
        <w:rPr>
          <w:lang w:val="ar_AE" w:bidi="ar_AE"/>
        </w:rPr>
        <w:t>12: 1- 3</w:t>
      </w:r>
      <w:r>
        <w:rPr>
          <w:lang w:val="ar_AE" w:bidi="ar_AE"/>
        </w:rPr>
        <w:t xml:space="preserve">؛ </w:t>
      </w:r>
      <w:r>
        <w:rPr>
          <w:lang w:val="ar_AE" w:bidi="ar_AE"/>
        </w:rPr>
        <w:t>15: 1- 21</w:t>
      </w:r>
      <w:r>
        <w:rPr>
          <w:lang w:val="ar_AE" w:bidi="ar_AE"/>
        </w:rPr>
        <w:t xml:space="preserve">؛ </w:t>
      </w:r>
      <w:r>
        <w:rPr>
          <w:lang w:val="ar_AE" w:bidi="ar_AE"/>
        </w:rPr>
        <w:t>17: 1- 8</w:t>
      </w:r>
      <w:r>
        <w:rPr>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lang w:val="ar_AE" w:bidi="ar_AE"/>
        </w:rPr>
      </w:r>
      <w:r>
        <w:rPr>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lang w:val="ar_AE" w:bidi="ar_AE"/>
        </w:rPr>
      </w:r>
      <w:r>
        <w:rPr>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lang w:val="ar_AE" w:bidi="ar_AE"/>
        </w:rPr>
      </w:r>
      <w:r>
        <w:rPr>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lang w:val="ar_AE" w:bidi="ar_AE"/>
        </w:rPr>
        <w:t>رومية 8: 28</w:t>
      </w:r>
      <w:r>
        <w:rPr>
          <w:lang w:val="ar_AE" w:bidi="ar_AE"/>
        </w:rPr>
        <w:t>).</w:t>
      </w:r>
    </w:p>
    <w:p>
      <w:pPr>
        <w:bidi/>
      </w:pPr>
      <w:r>
        <w:rPr>
          <w:lang w:val="ar_AE" w:bidi="ar_AE"/>
        </w:rPr>
      </w:r>
      <w:r>
        <w:rPr>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lang w:val="ar_AE" w:bidi="ar_AE"/>
        </w:rPr>
      </w:r>
      <w:r>
        <w:rPr>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lang w:val="ar_AE" w:bidi="ar_AE"/>
        </w:rPr>
        <w:t>عب 11: 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