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rPr>
          <w:lang w:val="hi_IN" w:bidi="hi_IN"/>
        </w:rPr>
        <w:t>क्योंकि मैं तुम्हारा परमेश्वर यहोवा हूँ</w:t>
      </w:r>
      <w:r>
        <w:rPr>
          <w:lang w:val="hi_IN" w:bidi="hi_IN"/>
        </w:rPr>
        <w:t>. . . .</w:t>
      </w:r>
      <w:r>
        <w:rPr>
          <w:lang w:val="hi_IN" w:bidi="hi_IN"/>
        </w:rPr>
        <w:t>इसलिए तुम पवित्र बनो, क्योंकि मैं पवित्र हूँ</w:t>
      </w:r>
      <w:r>
        <w:rPr>
          <w:lang w:val="hi_IN" w:bidi="hi_IN"/>
        </w:rPr>
        <w:t>” (</w:t>
      </w:r>
      <w:hyperlink r:id="rId13">
        <w:r>
          <w:rPr>
            <w:lang w:val="hi_IN" w:bidi="hi_IN"/>
          </w:rPr>
          <w:rPr>
            <w:color w:val="0000EE"/>
            <w:u w:val="single"/>
          </w:rPr>
          <w:t>लैव्य 11:44–45</w:t>
        </w:r>
      </w:hyperlink>
      <w:r>
        <w:rPr>
          <w:lang w:val="hi_IN" w:bidi="hi_IN"/>
        </w:rPr>
        <w:t xml:space="preserve">; </w:t>
      </w:r>
      <w:hyperlink r:id="rId14">
        <w:r>
          <w:rPr>
            <w:lang w:val="hi_IN" w:bidi="hi_IN"/>
          </w:rPr>
          <w:rPr>
            <w:color w:val="0000EE"/>
            <w:u w:val="single"/>
          </w:rPr>
          <w:t>1 पत 1:15–16</w:t>
        </w:r>
      </w:hyperlink>
      <w:r>
        <w:rPr>
          <w:lang w:val="hi_IN" w:bidi="hi_IN"/>
        </w:rPr>
        <w:t>)।</w:t>
      </w:r>
    </w:p>
    <w:p>
      <w:pPr>
        <w:pStyle w:val="Heading2"/>
      </w:pPr>
      <w:r>
        <w:rPr>
          <w:lang w:val="hi_IN" w:bidi="hi_IN"/>
        </w:rPr>
        <w:t>पृष्टभूमि</w:t>
      </w:r>
    </w:p>
    <w:p>
      <w:pPr/>
      <w:r>
        <w:rPr>
          <w:lang w:val="hi_IN" w:bidi="hi_IN"/>
        </w:rPr>
      </w:r>
      <w:r>
        <w:rPr>
          <w:lang w:val="hi_IN" w:bidi="hi_IN"/>
        </w:rPr>
        <w:t>लैव्यव्यवस्था छुटकारे के विवरण को जारी रखती है जो अब्राहम से की गई प्रतिज्ञाओं (</w:t>
      </w:r>
      <w:hyperlink r:id="rId15">
        <w:r>
          <w:rPr>
            <w:lang w:val="hi_IN" w:bidi="hi_IN"/>
          </w:rPr>
          <w:rPr>
            <w:color w:val="0000EE"/>
            <w:u w:val="single"/>
          </w:rPr>
          <w:t>उत 12</w:t>
        </w:r>
      </w:hyperlink>
      <w:r>
        <w:rPr>
          <w:lang w:val="hi_IN" w:bidi="hi_IN"/>
        </w:rPr>
        <w:t xml:space="preserve">, </w:t>
      </w:r>
      <w:hyperlink r:id="rId16">
        <w:r>
          <w:rPr>
            <w:lang w:val="hi_IN" w:bidi="hi_IN"/>
          </w:rPr>
          <w:rPr>
            <w:color w:val="0000EE"/>
            <w:u w:val="single"/>
          </w:rPr>
          <w:t>15</w:t>
        </w:r>
      </w:hyperlink>
      <w:r>
        <w:rPr>
          <w:lang w:val="hi_IN" w:bidi="hi_IN"/>
        </w:rPr>
        <w:t xml:space="preserve">, </w:t>
      </w:r>
      <w:hyperlink r:id="rId17">
        <w:r>
          <w:rPr>
            <w:lang w:val="hi_IN" w:bidi="hi_IN"/>
          </w:rPr>
          <w:rPr>
            <w:color w:val="0000EE"/>
            <w:u w:val="single"/>
          </w:rPr>
          <w:t>17</w:t>
        </w:r>
      </w:hyperlink>
      <w:r>
        <w:rPr>
          <w:lang w:val="hi_IN" w:bidi="hi_IN"/>
        </w:rPr>
        <w:t>) और मिस्र में दासत्व से इस्राएलियों की मुक्ति (</w:t>
      </w:r>
      <w:hyperlink r:id="rId18">
        <w:r>
          <w:rPr>
            <w:lang w:val="hi_IN" w:bidi="hi_IN"/>
          </w:rPr>
          <w:rPr>
            <w:color w:val="0000EE"/>
            <w:u w:val="single"/>
          </w:rPr>
          <w:t>निर्ग 1–15</w:t>
        </w:r>
      </w:hyperlink>
      <w:r>
        <w:rPr>
          <w:lang w:val="hi_IN" w:bidi="hi_IN"/>
        </w:rP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rPr>
          <w:lang w:val="hi_IN" w:bidi="hi_IN"/>
        </w:rPr>
        <w:t>निज धन</w:t>
      </w:r>
      <w:r>
        <w:rPr>
          <w:lang w:val="hi_IN" w:bidi="hi_IN"/>
        </w:rPr>
        <w:t xml:space="preserve">, </w:t>
      </w:r>
      <w:r>
        <w:rPr>
          <w:lang w:val="hi_IN" w:bidi="hi_IN"/>
        </w:rPr>
        <w:t>याजकों का राज्य</w:t>
      </w:r>
      <w:r>
        <w:rPr>
          <w:lang w:val="hi_IN" w:bidi="hi_IN"/>
        </w:rPr>
        <w:t>, और चुनी हुई प्रजा घोषित किया था (</w:t>
      </w:r>
      <w:hyperlink r:id="rId19">
        <w:r>
          <w:rPr>
            <w:lang w:val="hi_IN" w:bidi="hi_IN"/>
          </w:rPr>
          <w:rPr>
            <w:color w:val="0000EE"/>
            <w:u w:val="single"/>
          </w:rPr>
          <w:t>निर्ग 19:5–6</w:t>
        </w:r>
      </w:hyperlink>
      <w:r>
        <w:rPr>
          <w:lang w:val="hi_IN" w:bidi="hi_IN"/>
        </w:rPr>
        <w:t>)। इस्राएल की प्रजा ने दस आज्ञाएँ प्राप्त की थीं (</w:t>
      </w:r>
      <w:hyperlink r:id="rId20">
        <w:r>
          <w:rPr>
            <w:lang w:val="hi_IN" w:bidi="hi_IN"/>
          </w:rPr>
          <w:rPr>
            <w:color w:val="0000EE"/>
            <w:u w:val="single"/>
          </w:rPr>
          <w:t>निर्ग 20:1–17</w:t>
        </w:r>
      </w:hyperlink>
      <w:r>
        <w:rPr>
          <w:lang w:val="hi_IN" w:bidi="hi_IN"/>
        </w:rPr>
        <w:t>), तम्बू के लिए योजनाएँ (</w:t>
      </w:r>
      <w:hyperlink r:id="rId21">
        <w:r>
          <w:rPr>
            <w:lang w:val="hi_IN" w:bidi="hi_IN"/>
          </w:rPr>
          <w:rPr>
            <w:color w:val="0000EE"/>
            <w:u w:val="single"/>
          </w:rPr>
          <w:t>निर्ग 25–27</w:t>
        </w:r>
      </w:hyperlink>
      <w:r>
        <w:rPr>
          <w:lang w:val="hi_IN" w:bidi="hi_IN"/>
        </w:rPr>
        <w:t xml:space="preserve">; </w:t>
      </w:r>
      <w:hyperlink r:id="rId22">
        <w:r>
          <w:rPr>
            <w:lang w:val="hi_IN" w:bidi="hi_IN"/>
          </w:rPr>
          <w:rPr>
            <w:color w:val="0000EE"/>
            <w:u w:val="single"/>
          </w:rPr>
          <w:t>30:1–38</w:t>
        </w:r>
      </w:hyperlink>
      <w:r>
        <w:rPr>
          <w:lang w:val="hi_IN" w:bidi="hi_IN"/>
        </w:rPr>
        <w:t>), और याजक का पद की स्थापना (</w:t>
      </w:r>
      <w:hyperlink r:id="rId23">
        <w:r>
          <w:rPr>
            <w:lang w:val="hi_IN" w:bidi="hi_IN"/>
          </w:rPr>
          <w:rPr>
            <w:color w:val="0000EE"/>
            <w:u w:val="single"/>
          </w:rPr>
          <w:t>निर्ग 28–29</w:t>
        </w:r>
      </w:hyperlink>
      <w:r>
        <w:rPr>
          <w:lang w:val="hi_IN" w:bidi="hi_IN"/>
        </w:rPr>
        <w:t>)। तम्बू पूरा हो चुका था और समर्पित किया गया था (</w:t>
      </w:r>
      <w:hyperlink r:id="rId24">
        <w:r>
          <w:rPr>
            <w:lang w:val="hi_IN" w:bidi="hi_IN"/>
          </w:rPr>
          <w:rPr>
            <w:color w:val="0000EE"/>
            <w:u w:val="single"/>
          </w:rPr>
          <w:t>निर्ग 35–40</w:t>
        </w:r>
      </w:hyperlink>
      <w:r>
        <w:rPr>
          <w:lang w:val="hi_IN" w:bidi="hi_IN"/>
        </w:rP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2"/>
      </w:pPr>
      <w:r>
        <w:rPr>
          <w:lang w:val="hi_IN" w:bidi="hi_IN"/>
        </w:rPr>
        <w:t>सारांश</w:t>
      </w:r>
    </w:p>
    <w:p>
      <w:pPr/>
      <w:r>
        <w:rPr>
          <w:lang w:val="hi_IN" w:bidi="hi_IN"/>
        </w:rPr>
      </w:r>
      <w:r>
        <w:rPr>
          <w:lang w:val="hi_IN" w:bidi="hi_IN"/>
        </w:rPr>
        <w:t xml:space="preserve">लैव्यव्यवस्था में नियम मुख्य रूप से लेवी के याजकीय गोत्र की गतिविधियों और जिम्मेदारियों से सम्बन्धित हैं, विशेष रूप से महायाजक के (देखें </w:t>
      </w:r>
      <w:hyperlink r:id="rId25">
        <w:r>
          <w:rPr>
            <w:lang w:val="hi_IN" w:bidi="hi_IN"/>
          </w:rPr>
          <w:rPr>
            <w:color w:val="0000EE"/>
            <w:u w:val="single"/>
          </w:rPr>
          <w:t>निर्ग 28</w:t>
        </w:r>
      </w:hyperlink>
      <w:r>
        <w:rPr>
          <w:lang w:val="hi_IN" w:bidi="hi_IN"/>
        </w:rPr>
        <w:t xml:space="preserve">; </w:t>
      </w:r>
      <w:hyperlink r:id="rId26">
        <w:r>
          <w:rPr>
            <w:lang w:val="hi_IN" w:bidi="hi_IN"/>
          </w:rPr>
          <w:rPr>
            <w:color w:val="0000EE"/>
            <w:u w:val="single"/>
          </w:rPr>
          <w:t>गिन 3:44–4:49</w:t>
        </w:r>
      </w:hyperlink>
      <w:r>
        <w:rPr>
          <w:lang w:val="hi_IN" w:bidi="hi_IN"/>
        </w:rP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pPr/>
      <w:r>
        <w:rPr>
          <w:lang w:val="hi_IN" w:bidi="hi_IN"/>
        </w:rPr>
      </w:r>
      <w:r>
        <w:rPr>
          <w:lang w:val="hi_IN" w:bidi="hi_IN"/>
        </w:rP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pPr/>
      <w:r>
        <w:rPr>
          <w:lang w:val="hi_IN" w:bidi="hi_IN"/>
        </w:rPr>
      </w:r>
      <w:r>
        <w:rPr>
          <w:lang w:val="hi_IN" w:bidi="hi_IN"/>
        </w:rPr>
        <w:t xml:space="preserve">परमेश्वर इस्राएल को उन्हें जानने और प्रेम करने के लिए बुलाते हैं (देखें </w:t>
      </w:r>
      <w:hyperlink r:id="rId27">
        <w:r>
          <w:rPr>
            <w:lang w:val="hi_IN" w:bidi="hi_IN"/>
          </w:rPr>
          <w:rPr>
            <w:color w:val="0000EE"/>
            <w:u w:val="single"/>
          </w:rPr>
          <w:t>व्य.वि. 6:5</w:t>
        </w:r>
      </w:hyperlink>
      <w:r>
        <w:rPr>
          <w:lang w:val="hi_IN" w:bidi="hi_IN"/>
        </w:rPr>
        <w:t xml:space="preserve">; </w:t>
      </w:r>
      <w:hyperlink r:id="rId28">
        <w:r>
          <w:rPr>
            <w:lang w:val="hi_IN" w:bidi="hi_IN"/>
          </w:rPr>
          <w:rPr>
            <w:color w:val="0000EE"/>
            <w:u w:val="single"/>
          </w:rPr>
          <w:t>11:1</w:t>
        </w:r>
      </w:hyperlink>
      <w:r>
        <w:rPr>
          <w:lang w:val="hi_IN" w:bidi="hi_IN"/>
        </w:rPr>
        <w:t>)। परिणामस्वरूप, वे एक-दूसरे से भी प्रेम करेंगे और सेवा करेंगे (</w:t>
      </w:r>
      <w:hyperlink r:id="rId29">
        <w:r>
          <w:rPr>
            <w:lang w:val="hi_IN" w:bidi="hi_IN"/>
          </w:rPr>
          <w:rPr>
            <w:color w:val="0000EE"/>
            <w:u w:val="single"/>
          </w:rPr>
          <w:t>19:18</w:t>
        </w:r>
      </w:hyperlink>
      <w:r>
        <w:rPr>
          <w:lang w:val="hi_IN" w:bidi="hi_IN"/>
        </w:rPr>
        <w:t xml:space="preserve">, </w:t>
      </w:r>
      <w:hyperlink r:id="rId30">
        <w:r>
          <w:rPr>
            <w:lang w:val="hi_IN" w:bidi="hi_IN"/>
          </w:rPr>
          <w:rPr>
            <w:color w:val="0000EE"/>
            <w:u w:val="single"/>
          </w:rPr>
          <w:t>33–34</w:t>
        </w:r>
      </w:hyperlink>
      <w:r>
        <w:rPr>
          <w:lang w:val="hi_IN" w:bidi="hi_IN"/>
        </w:rP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2"/>
      </w:pPr>
      <w:r>
        <w:rPr>
          <w:lang w:val="hi_IN" w:bidi="hi_IN"/>
        </w:rPr>
        <w:t>लेखक</w:t>
      </w:r>
    </w:p>
    <w:p>
      <w:pPr/>
      <w:r>
        <w:rPr>
          <w:lang w:val="hi_IN" w:bidi="hi_IN"/>
        </w:rPr>
      </w:r>
      <w:r>
        <w:rPr>
          <w:lang w:val="hi_IN" w:bidi="hi_IN"/>
        </w:rP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pPr/>
      <w:r>
        <w:rPr>
          <w:lang w:val="hi_IN" w:bidi="hi_IN"/>
        </w:rPr>
      </w:r>
      <w:r>
        <w:rPr>
          <w:lang w:val="hi_IN" w:bidi="hi_IN"/>
        </w:rP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hyperlink r:id="rId31">
        <w:r>
          <w:rPr>
            <w:lang w:val="hi_IN" w:bidi="hi_IN"/>
          </w:rPr>
          <w:rPr>
            <w:color w:val="0000EE"/>
            <w:u w:val="single"/>
          </w:rPr>
          <w:t>प्रेरि 7:20–22</w:t>
        </w:r>
      </w:hyperlink>
      <w:r>
        <w:rPr>
          <w:lang w:val="hi_IN" w:bidi="hi_IN"/>
        </w:rP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hyperlink r:id="rId32">
        <w:r>
          <w:rPr>
            <w:lang w:val="hi_IN" w:bidi="hi_IN"/>
          </w:rPr>
          <w:rPr>
            <w:color w:val="0000EE"/>
            <w:u w:val="single"/>
          </w:rPr>
          <w:t>1:1–2</w:t>
        </w:r>
      </w:hyperlink>
      <w:r>
        <w:rPr>
          <w:lang w:val="hi_IN" w:bidi="hi_IN"/>
        </w:rPr>
        <w:t xml:space="preserve">; </w:t>
      </w:r>
      <w:hyperlink r:id="rId33">
        <w:r>
          <w:rPr>
            <w:lang w:val="hi_IN" w:bidi="hi_IN"/>
          </w:rPr>
          <w:rPr>
            <w:color w:val="0000EE"/>
            <w:u w:val="single"/>
          </w:rPr>
          <w:t>27:34</w:t>
        </w:r>
      </w:hyperlink>
      <w:r>
        <w:rPr>
          <w:lang w:val="hi_IN" w:bidi="hi_IN"/>
        </w:rPr>
        <w:t xml:space="preserve">)। लैव्यव्यवस्था बार-बार वर्णन करती है कि मूसा ने यहोवा से निर्देश कैसे प्राप्त किए (उदाहरण के लिए, </w:t>
      </w:r>
      <w:hyperlink r:id="rId34">
        <w:r>
          <w:rPr>
            <w:lang w:val="hi_IN" w:bidi="hi_IN"/>
          </w:rPr>
          <w:rPr>
            <w:color w:val="0000EE"/>
            <w:u w:val="single"/>
          </w:rPr>
          <w:t>4:1</w:t>
        </w:r>
      </w:hyperlink>
      <w:r>
        <w:rPr>
          <w:lang w:val="hi_IN" w:bidi="hi_IN"/>
        </w:rPr>
        <w:t xml:space="preserve">; </w:t>
      </w:r>
      <w:hyperlink r:id="rId35">
        <w:r>
          <w:rPr>
            <w:lang w:val="hi_IN" w:bidi="hi_IN"/>
          </w:rPr>
          <w:rPr>
            <w:color w:val="0000EE"/>
            <w:u w:val="single"/>
          </w:rPr>
          <w:t>5:14</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19</w:t>
        </w:r>
      </w:hyperlink>
      <w:r>
        <w:rPr>
          <w:lang w:val="hi_IN" w:bidi="hi_IN"/>
        </w:rPr>
        <w:t xml:space="preserve">, </w:t>
      </w:r>
      <w:hyperlink r:id="rId39">
        <w:r>
          <w:rPr>
            <w:lang w:val="hi_IN" w:bidi="hi_IN"/>
          </w:rPr>
          <w:rPr>
            <w:color w:val="0000EE"/>
            <w:u w:val="single"/>
          </w:rPr>
          <w:t>24</w:t>
        </w:r>
      </w:hyperlink>
      <w:r>
        <w:rPr>
          <w:lang w:val="hi_IN" w:bidi="hi_IN"/>
        </w:rPr>
        <w:t xml:space="preserve">; </w:t>
      </w:r>
      <w:hyperlink r:id="rId40">
        <w:r>
          <w:rPr>
            <w:lang w:val="hi_IN" w:bidi="hi_IN"/>
          </w:rPr>
          <w:rPr>
            <w:color w:val="0000EE"/>
            <w:u w:val="single"/>
          </w:rPr>
          <w:t>7:22</w:t>
        </w:r>
      </w:hyperlink>
      <w:r>
        <w:rPr>
          <w:lang w:val="hi_IN" w:bidi="hi_IN"/>
        </w:rPr>
        <w:t xml:space="preserve">, </w:t>
      </w:r>
      <w:hyperlink r:id="rId41">
        <w:r>
          <w:rPr>
            <w:lang w:val="hi_IN" w:bidi="hi_IN"/>
          </w:rPr>
          <w:rPr>
            <w:color w:val="0000EE"/>
            <w:u w:val="single"/>
          </w:rPr>
          <w:t>28</w:t>
        </w:r>
      </w:hyperlink>
      <w:r>
        <w:rPr>
          <w:lang w:val="hi_IN" w:bidi="hi_IN"/>
        </w:rPr>
        <w:t xml:space="preserve">; </w:t>
      </w:r>
      <w:hyperlink r:id="rId42">
        <w:r>
          <w:rPr>
            <w:lang w:val="hi_IN" w:bidi="hi_IN"/>
          </w:rPr>
          <w:rPr>
            <w:color w:val="0000EE"/>
            <w:u w:val="single"/>
          </w:rPr>
          <w:t>8:1</w:t>
        </w:r>
      </w:hyperlink>
      <w:r>
        <w:rPr>
          <w:lang w:val="hi_IN" w:bidi="hi_IN"/>
        </w:rPr>
        <w:t>) और उन्हें कैसे पूरा किया (</w:t>
      </w:r>
      <w:hyperlink r:id="rId43">
        <w:r>
          <w:rPr>
            <w:lang w:val="hi_IN" w:bidi="hi_IN"/>
          </w:rPr>
          <w:rPr>
            <w:color w:val="0000EE"/>
            <w:u w:val="single"/>
          </w:rPr>
          <w:t>8:4–10:20</w:t>
        </w:r>
      </w:hyperlink>
      <w:r>
        <w:rPr>
          <w:lang w:val="hi_IN" w:bidi="hi_IN"/>
        </w:rPr>
        <w:t xml:space="preserve">)। पुराना नियम अक्सर मूसा को पंचग्रन्थ (उत्पत्ति—व्यवस्थाविवरण; देखें </w:t>
      </w:r>
      <w:hyperlink r:id="rId44">
        <w:r>
          <w:rPr>
            <w:lang w:val="hi_IN" w:bidi="hi_IN"/>
          </w:rPr>
          <w:rPr>
            <w:color w:val="0000EE"/>
            <w:u w:val="single"/>
          </w:rPr>
          <w:t>यहो 8:31–32</w:t>
        </w:r>
      </w:hyperlink>
      <w:r>
        <w:rPr>
          <w:lang w:val="hi_IN" w:bidi="hi_IN"/>
        </w:rPr>
        <w:t xml:space="preserve">; </w:t>
      </w:r>
      <w:hyperlink r:id="rId45">
        <w:r>
          <w:rPr>
            <w:lang w:val="hi_IN" w:bidi="hi_IN"/>
          </w:rPr>
          <w:rPr>
            <w:color w:val="0000EE"/>
            <w:u w:val="single"/>
          </w:rPr>
          <w:t>23:6</w:t>
        </w:r>
      </w:hyperlink>
      <w:r>
        <w:rPr>
          <w:lang w:val="hi_IN" w:bidi="hi_IN"/>
        </w:rPr>
        <w:t xml:space="preserve">; </w:t>
      </w:r>
      <w:hyperlink r:id="rId46">
        <w:r>
          <w:rPr>
            <w:lang w:val="hi_IN" w:bidi="hi_IN"/>
          </w:rPr>
          <w:rPr>
            <w:color w:val="0000EE"/>
            <w:u w:val="single"/>
          </w:rPr>
          <w:t>1 रा 2:3</w:t>
        </w:r>
      </w:hyperlink>
      <w:r>
        <w:rPr>
          <w:lang w:val="hi_IN" w:bidi="hi_IN"/>
        </w:rPr>
        <w:t xml:space="preserve">; </w:t>
      </w:r>
      <w:hyperlink r:id="rId47">
        <w:r>
          <w:rPr>
            <w:lang w:val="hi_IN" w:bidi="hi_IN"/>
          </w:rPr>
          <w:rPr>
            <w:color w:val="0000EE"/>
            <w:u w:val="single"/>
          </w:rPr>
          <w:t>2 रा 14:6</w:t>
        </w:r>
      </w:hyperlink>
      <w:r>
        <w:rPr>
          <w:lang w:val="hi_IN" w:bidi="hi_IN"/>
        </w:rPr>
        <w:t xml:space="preserve">; </w:t>
      </w:r>
      <w:hyperlink r:id="rId48">
        <w:r>
          <w:rPr>
            <w:lang w:val="hi_IN" w:bidi="hi_IN"/>
          </w:rPr>
          <w:rPr>
            <w:color w:val="0000EE"/>
            <w:u w:val="single"/>
          </w:rPr>
          <w:t>23:25</w:t>
        </w:r>
      </w:hyperlink>
      <w:r>
        <w:rPr>
          <w:lang w:val="hi_IN" w:bidi="hi_IN"/>
        </w:rPr>
        <w:t xml:space="preserve">; </w:t>
      </w:r>
      <w:hyperlink r:id="rId49">
        <w:r>
          <w:rPr>
            <w:lang w:val="hi_IN" w:bidi="hi_IN"/>
          </w:rPr>
          <w:rPr>
            <w:color w:val="0000EE"/>
            <w:u w:val="single"/>
          </w:rPr>
          <w:t>2 इति 23:18</w:t>
        </w:r>
      </w:hyperlink>
      <w:r>
        <w:rPr>
          <w:lang w:val="hi_IN" w:bidi="hi_IN"/>
        </w:rPr>
        <w:t xml:space="preserve">; </w:t>
      </w:r>
      <w:hyperlink r:id="rId50">
        <w:r>
          <w:rPr>
            <w:lang w:val="hi_IN" w:bidi="hi_IN"/>
          </w:rPr>
          <w:rPr>
            <w:color w:val="0000EE"/>
            <w:u w:val="single"/>
          </w:rPr>
          <w:t>30:16</w:t>
        </w:r>
      </w:hyperlink>
      <w:r>
        <w:rPr>
          <w:lang w:val="hi_IN" w:bidi="hi_IN"/>
        </w:rPr>
        <w:t xml:space="preserve">; </w:t>
      </w:r>
      <w:hyperlink r:id="rId51">
        <w:r>
          <w:rPr>
            <w:lang w:val="hi_IN" w:bidi="hi_IN"/>
          </w:rPr>
          <w:rPr>
            <w:color w:val="0000EE"/>
            <w:u w:val="single"/>
          </w:rPr>
          <w:t>एज्रा 3:2</w:t>
        </w:r>
      </w:hyperlink>
      <w:r>
        <w:rPr>
          <w:lang w:val="hi_IN" w:bidi="hi_IN"/>
        </w:rPr>
        <w:t xml:space="preserve">;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नहे 8:1</w:t>
        </w:r>
      </w:hyperlink>
      <w:r>
        <w:rPr>
          <w:lang w:val="hi_IN" w:bidi="hi_IN"/>
        </w:rPr>
        <w:t xml:space="preserve">; </w:t>
      </w:r>
      <w:hyperlink r:id="rId54">
        <w:r>
          <w:rPr>
            <w:lang w:val="hi_IN" w:bidi="hi_IN"/>
          </w:rPr>
          <w:rPr>
            <w:color w:val="0000EE"/>
            <w:u w:val="single"/>
          </w:rPr>
          <w:t>दानि 9:11–13</w:t>
        </w:r>
      </w:hyperlink>
      <w:r>
        <w:rPr>
          <w:lang w:val="hi_IN" w:bidi="hi_IN"/>
        </w:rPr>
        <w:t>) का लेखक बताता है। नया नियम भी इसी बात की पुष्टि करता है (</w:t>
      </w:r>
      <w:hyperlink r:id="rId55">
        <w:r>
          <w:rPr>
            <w:lang w:val="hi_IN" w:bidi="hi_IN"/>
          </w:rPr>
          <w:rPr>
            <w:color w:val="0000EE"/>
            <w:u w:val="single"/>
          </w:rPr>
          <w:t>मत्ती 19:7–8</w:t>
        </w:r>
      </w:hyperlink>
      <w:r>
        <w:rPr>
          <w:lang w:val="hi_IN" w:bidi="hi_IN"/>
        </w:rPr>
        <w:t xml:space="preserve">; </w:t>
      </w:r>
      <w:hyperlink r:id="rId56">
        <w:r>
          <w:rPr>
            <w:lang w:val="hi_IN" w:bidi="hi_IN"/>
          </w:rPr>
          <w:rPr>
            <w:color w:val="0000EE"/>
            <w:u w:val="single"/>
          </w:rPr>
          <w:t>लूका 2:22</w:t>
        </w:r>
      </w:hyperlink>
      <w:r>
        <w:rPr>
          <w:lang w:val="hi_IN" w:bidi="hi_IN"/>
        </w:rPr>
        <w:t xml:space="preserve">; </w:t>
      </w:r>
      <w:hyperlink r:id="rId57">
        <w:r>
          <w:rPr>
            <w:lang w:val="hi_IN" w:bidi="hi_IN"/>
          </w:rPr>
          <w:rPr>
            <w:color w:val="0000EE"/>
            <w:u w:val="single"/>
          </w:rPr>
          <w:t>24:44</w:t>
        </w:r>
      </w:hyperlink>
      <w:r>
        <w:rPr>
          <w:lang w:val="hi_IN" w:bidi="hi_IN"/>
        </w:rPr>
        <w:t xml:space="preserve">; </w:t>
      </w:r>
      <w:hyperlink r:id="rId58">
        <w:r>
          <w:rPr>
            <w:lang w:val="hi_IN" w:bidi="hi_IN"/>
          </w:rPr>
          <w:rPr>
            <w:color w:val="0000EE"/>
            <w:u w:val="single"/>
          </w:rPr>
          <w:t>यूह 7:19</w:t>
        </w:r>
      </w:hyperlink>
      <w:r>
        <w:rPr>
          <w:lang w:val="hi_IN" w:bidi="hi_IN"/>
        </w:rPr>
        <w:t xml:space="preserve">, </w:t>
      </w:r>
      <w:hyperlink r:id="rId59">
        <w:r>
          <w:rPr>
            <w:lang w:val="hi_IN" w:bidi="hi_IN"/>
          </w:rPr>
          <w:rPr>
            <w:color w:val="0000EE"/>
            <w:u w:val="single"/>
          </w:rPr>
          <w:t>23</w:t>
        </w:r>
      </w:hyperlink>
      <w:r>
        <w:rPr>
          <w:lang w:val="hi_IN" w:bidi="hi_IN"/>
        </w:rPr>
        <w:t xml:space="preserve">; </w:t>
      </w:r>
      <w:hyperlink r:id="rId60">
        <w:r>
          <w:rPr>
            <w:lang w:val="hi_IN" w:bidi="hi_IN"/>
          </w:rPr>
          <w:rPr>
            <w:color w:val="0000EE"/>
            <w:u w:val="single"/>
          </w:rPr>
          <w:t>रोम 10:5</w:t>
        </w:r>
      </w:hyperlink>
      <w:r>
        <w:rPr>
          <w:lang w:val="hi_IN" w:bidi="hi_IN"/>
        </w:rPr>
        <w:t xml:space="preserve">; </w:t>
      </w:r>
      <w:hyperlink r:id="rId61">
        <w:r>
          <w:rPr>
            <w:lang w:val="hi_IN" w:bidi="hi_IN"/>
          </w:rPr>
          <w:rPr>
            <w:color w:val="0000EE"/>
            <w:u w:val="single"/>
          </w:rPr>
          <w:t>1 कुरि 9:9</w:t>
        </w:r>
      </w:hyperlink>
      <w:r>
        <w:rPr>
          <w:lang w:val="hi_IN" w:bidi="hi_IN"/>
        </w:rPr>
        <w:t xml:space="preserve">; </w:t>
      </w:r>
      <w:hyperlink r:id="rId62">
        <w:r>
          <w:rPr>
            <w:lang w:val="hi_IN" w:bidi="hi_IN"/>
          </w:rPr>
          <w:rPr>
            <w:color w:val="0000EE"/>
            <w:u w:val="single"/>
          </w:rPr>
          <w:t>इब्रा 10:28</w:t>
        </w:r>
      </w:hyperlink>
      <w:r>
        <w:rPr>
          <w:lang w:val="hi_IN" w:bidi="hi_IN"/>
        </w:rPr>
        <w:t xml:space="preserve">)। देखें </w:t>
      </w:r>
      <w:r>
        <w:rPr>
          <w:lang w:val="hi_IN" w:bidi="hi_IN"/>
        </w:rPr>
        <w:t>उत्पत्ति की पुस्तक का परिचय</w:t>
      </w:r>
      <w:r>
        <w:rPr>
          <w:lang w:val="hi_IN" w:bidi="hi_IN"/>
        </w:rPr>
        <w:t>, “लेखक।”</w:t>
      </w:r>
    </w:p>
    <w:p>
      <w:pPr>
        <w:pStyle w:val="Heading2"/>
      </w:pPr>
      <w:r>
        <w:rPr>
          <w:lang w:val="hi_IN" w:bidi="hi_IN"/>
        </w:rPr>
        <w:t>अर्थ और संदेश</w:t>
      </w:r>
    </w:p>
    <w:p>
      <w:pPr/>
      <w:r>
        <w:rPr>
          <w:lang w:val="hi_IN" w:bidi="hi_IN"/>
        </w:rPr>
      </w:r>
      <w:r>
        <w:rPr>
          <w:lang w:val="hi_IN" w:bidi="hi_IN"/>
        </w:rP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hyperlink r:id="rId13">
        <w:r>
          <w:rPr>
            <w:lang w:val="hi_IN" w:bidi="hi_IN"/>
          </w:rPr>
          <w:rPr>
            <w:color w:val="0000EE"/>
            <w:u w:val="single"/>
          </w:rPr>
          <w:t>11:44–45</w:t>
        </w:r>
      </w:hyperlink>
      <w:r>
        <w:rPr>
          <w:lang w:val="hi_IN" w:bidi="hi_IN"/>
        </w:rPr>
        <w:t xml:space="preserve">)। </w:t>
      </w:r>
    </w:p>
    <w:p>
      <w:pPr/>
      <w:r>
        <w:rPr>
          <w:lang w:val="hi_IN" w:bidi="hi_IN"/>
        </w:rPr>
      </w:r>
      <w:r>
        <w:rPr>
          <w:lang w:val="hi_IN" w:bidi="hi_IN"/>
        </w:rP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hyperlink r:id="rId13">
        <w:r>
          <w:rPr>
            <w:lang w:val="hi_IN" w:bidi="hi_IN"/>
          </w:rPr>
          <w:rPr>
            <w:color w:val="0000EE"/>
            <w:u w:val="single"/>
          </w:rPr>
          <w:t>लैव्य 11:44–45</w:t>
        </w:r>
      </w:hyperlink>
      <w:r>
        <w:rPr>
          <w:lang w:val="hi_IN" w:bidi="hi_IN"/>
        </w:rPr>
        <w:t xml:space="preserve">; </w:t>
      </w:r>
      <w:hyperlink r:id="rId63">
        <w:r>
          <w:rPr>
            <w:lang w:val="hi_IN" w:bidi="hi_IN"/>
          </w:rPr>
          <w:rPr>
            <w:color w:val="0000EE"/>
            <w:u w:val="single"/>
          </w:rPr>
          <w:t>19:2</w:t>
        </w:r>
      </w:hyperlink>
      <w:r>
        <w:rPr>
          <w:lang w:val="hi_IN" w:bidi="hi_IN"/>
        </w:rPr>
        <w:t xml:space="preserve">; देखें </w:t>
      </w:r>
      <w:hyperlink r:id="rId64">
        <w:r>
          <w:rPr>
            <w:lang w:val="hi_IN" w:bidi="hi_IN"/>
          </w:rPr>
          <w:rPr>
            <w:color w:val="0000EE"/>
            <w:u w:val="single"/>
          </w:rPr>
          <w:t>1 कुरि 3:17</w:t>
        </w:r>
      </w:hyperlink>
      <w:r>
        <w:rPr>
          <w:lang w:val="hi_IN" w:bidi="hi_IN"/>
        </w:rPr>
        <w:t xml:space="preserve">; </w:t>
      </w:r>
      <w:hyperlink r:id="rId65">
        <w:r>
          <w:rPr>
            <w:lang w:val="hi_IN" w:bidi="hi_IN"/>
          </w:rPr>
          <w:rPr>
            <w:color w:val="0000EE"/>
            <w:u w:val="single"/>
          </w:rPr>
          <w:t>1 पत 1:15</w:t>
        </w:r>
      </w:hyperlink>
      <w:r>
        <w:rPr>
          <w:lang w:val="hi_IN" w:bidi="hi_IN"/>
        </w:rPr>
        <w:t>)।</w:t>
      </w:r>
    </w:p>
    <w:p>
      <w:pPr/>
      <w:r>
        <w:rPr>
          <w:lang w:val="hi_IN" w:bidi="hi_IN"/>
        </w:rPr>
      </w:r>
      <w:r>
        <w:rPr>
          <w:lang w:val="hi_IN" w:bidi="hi_IN"/>
        </w:rP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hyperlink r:id="rId66">
        <w:r>
          <w:rPr>
            <w:lang w:val="hi_IN" w:bidi="hi_IN"/>
          </w:rPr>
          <w:rPr>
            <w:color w:val="0000EE"/>
            <w:u w:val="single"/>
          </w:rPr>
          <w:t>मत्ती 22:39</w:t>
        </w:r>
      </w:hyperlink>
      <w:r>
        <w:rPr>
          <w:lang w:val="hi_IN" w:bidi="hi_IN"/>
        </w:rPr>
        <w:t xml:space="preserve">; </w:t>
      </w:r>
      <w:hyperlink r:id="rId67">
        <w:r>
          <w:rPr>
            <w:lang w:val="hi_IN" w:bidi="hi_IN"/>
          </w:rPr>
          <w:rPr>
            <w:color w:val="0000EE"/>
            <w:u w:val="single"/>
          </w:rPr>
          <w:t>मर 12:31</w:t>
        </w:r>
      </w:hyperlink>
      <w:r>
        <w:rPr>
          <w:lang w:val="hi_IN" w:bidi="hi_IN"/>
        </w:rPr>
        <w:t xml:space="preserve">; </w:t>
      </w:r>
      <w:hyperlink r:id="rId68">
        <w:r>
          <w:rPr>
            <w:lang w:val="hi_IN" w:bidi="hi_IN"/>
          </w:rPr>
          <w:rPr>
            <w:color w:val="0000EE"/>
            <w:u w:val="single"/>
          </w:rPr>
          <w:t>लूका 10:27</w:t>
        </w:r>
      </w:hyperlink>
      <w:r>
        <w:rPr>
          <w:lang w:val="hi_IN" w:bidi="hi_IN"/>
        </w:rPr>
        <w:t xml:space="preserve">; </w:t>
      </w:r>
      <w:hyperlink r:id="rId69">
        <w:r>
          <w:rPr>
            <w:lang w:val="hi_IN" w:bidi="hi_IN"/>
          </w:rPr>
          <w:rPr>
            <w:color w:val="0000EE"/>
            <w:u w:val="single"/>
          </w:rPr>
          <w:t>रोम 13:9</w:t>
        </w:r>
      </w:hyperlink>
      <w:r>
        <w:rPr>
          <w:lang w:val="hi_IN" w:bidi="hi_IN"/>
        </w:rPr>
        <w:t xml:space="preserve">; </w:t>
      </w:r>
      <w:hyperlink r:id="rId70">
        <w:r>
          <w:rPr>
            <w:lang w:val="hi_IN" w:bidi="hi_IN"/>
          </w:rPr>
          <w:rPr>
            <w:color w:val="0000EE"/>
            <w:u w:val="single"/>
          </w:rPr>
          <w:t>गला 5:14</w:t>
        </w:r>
      </w:hyperlink>
      <w:r>
        <w:rPr>
          <w:lang w:val="hi_IN" w:bidi="hi_IN"/>
        </w:rPr>
        <w:t xml:space="preserve">; </w:t>
      </w:r>
      <w:hyperlink r:id="rId71">
        <w:r>
          <w:rPr>
            <w:lang w:val="hi_IN" w:bidi="hi_IN"/>
          </w:rPr>
          <w:rPr>
            <w:color w:val="0000EE"/>
            <w:u w:val="single"/>
          </w:rPr>
          <w:t>याकू 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