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w:t>
      </w:r>
      <w:r>
        <w:rPr>
          <w:lang w:val="pt_PT" w:bidi="pt_PT"/>
        </w:rPr>
      </w:r>
    </w:p>
    <w:p>
      <w:pPr/>
      <w:r>
        <w:rPr>
          <w:lang w:val="pt_PT" w:bidi="pt_PT"/>
        </w:rPr>
      </w:r>
      <w:r>
        <w:rPr>
          <w:lang w:val="pt_PT" w:bidi="pt_PT"/>
        </w:rP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2"/>
      </w:pPr>
      <w:r>
        <w:rPr>
          <w:lang w:val="pt_PT" w:bidi="pt_PT"/>
        </w:rPr>
        <w:t>Cenário</w:t>
      </w:r>
    </w:p>
    <w:p>
      <w:pPr/>
      <w:r>
        <w:rPr>
          <w:lang w:val="pt_PT" w:bidi="pt_PT"/>
        </w:rPr>
      </w:r>
      <w:r>
        <w:rPr>
          <w:lang w:val="pt_PT" w:bidi="pt_PT"/>
        </w:rP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hyperlink r:id="rId13">
        <w:r>
          <w:rPr>
            <w:lang w:val="pt_PT" w:bidi="pt_PT"/>
          </w:rPr>
          <w:rPr>
            <w:color w:val="0000EE"/>
            <w:u w:val="single"/>
          </w:rPr>
          <w:t>At 13.13–14.28</w:t>
        </w:r>
      </w:hyperlink>
      <w:r>
        <w:rPr>
          <w:lang w:val="pt_PT" w:bidi="pt_PT"/>
        </w:rPr>
        <w:t>). Muitos acreditaram nas boas-novas, mas a mensagem também provocou oposição e perseguição. Paulo e Barnabé então retornaram para Antioquia da Síria, relatando o que Deus havia realizado “e como ele havia aberto a porta da fé também aos gentios” (</w:t>
      </w:r>
      <w:hyperlink r:id="rId14">
        <w:r>
          <w:rPr>
            <w:lang w:val="pt_PT" w:bidi="pt_PT"/>
          </w:rPr>
          <w:rPr>
            <w:color w:val="0000EE"/>
            <w:u w:val="single"/>
          </w:rPr>
          <w:t>At 14.27</w:t>
        </w:r>
      </w:hyperlink>
      <w:r>
        <w:rPr>
          <w:lang w:val="pt_PT" w:bidi="pt_PT"/>
        </w:rPr>
        <w:t>).</w:t>
      </w:r>
    </w:p>
    <w:p>
      <w:pPr/>
      <w:r>
        <w:rPr>
          <w:lang w:val="pt_PT" w:bidi="pt_PT"/>
        </w:rPr>
      </w:r>
      <w:r>
        <w:rPr>
          <w:lang w:val="pt_PT" w:bidi="pt_PT"/>
        </w:rPr>
        <w:t xml:space="preserve">Dos resultados do ministério de Paulo na Galácia e da experiência de Pedro com Cornélio e sua família em Cesareia (veja </w:t>
      </w:r>
      <w:hyperlink r:id="rId15">
        <w:r>
          <w:rPr>
            <w:lang w:val="pt_PT" w:bidi="pt_PT"/>
          </w:rPr>
          <w:rPr>
            <w:color w:val="0000EE"/>
            <w:u w:val="single"/>
          </w:rPr>
          <w:t>At 10.1–48</w:t>
        </w:r>
      </w:hyperlink>
      <w:r>
        <w:rPr>
          <w:lang w:val="pt_PT" w:bidi="pt_PT"/>
        </w:rP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pPr/>
      <w:r>
        <w:rPr>
          <w:lang w:val="pt_PT" w:bidi="pt_PT"/>
        </w:rPr>
      </w:r>
      <w:r>
        <w:rPr>
          <w:lang w:val="pt_PT" w:bidi="pt_PT"/>
        </w:rPr>
        <w:t xml:space="preserve">Mesmo assim, no período antes do concílio em Jerusalém (49 ou 50 d.C. ; </w:t>
      </w:r>
      <w:hyperlink r:id="rId16">
        <w:r>
          <w:rPr>
            <w:lang w:val="pt_PT" w:bidi="pt_PT"/>
          </w:rPr>
          <w:rPr>
            <w:color w:val="0000EE"/>
            <w:u w:val="single"/>
          </w:rPr>
          <w:t>At 15.1–41</w:t>
        </w:r>
      </w:hyperlink>
      <w:r>
        <w:rPr>
          <w:lang w:val="pt_PT" w:bidi="pt_PT"/>
        </w:rP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hyperlink r:id="rId17">
        <w:r>
          <w:rPr>
            <w:lang w:val="pt_PT" w:bidi="pt_PT"/>
          </w:rPr>
          <w:rPr>
            <w:color w:val="0000EE"/>
            <w:u w:val="single"/>
          </w:rPr>
          <w:t>At 11.1–18</w:t>
        </w:r>
      </w:hyperlink>
      <w:r>
        <w:rPr>
          <w:lang w:val="pt_PT" w:bidi="pt_PT"/>
        </w:rPr>
        <w:t>).</w:t>
      </w:r>
    </w:p>
    <w:p>
      <w:pPr/>
      <w:r>
        <w:rPr>
          <w:lang w:val="pt_PT" w:bidi="pt_PT"/>
        </w:rPr>
      </w:r>
      <w:r>
        <w:rPr>
          <w:lang w:val="pt_PT" w:bidi="pt_PT"/>
        </w:rP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2"/>
      </w:pPr>
      <w:r>
        <w:rPr>
          <w:lang w:val="pt_PT" w:bidi="pt_PT"/>
        </w:rPr>
        <w:t>Resumo</w:t>
      </w:r>
    </w:p>
    <w:p>
      <w:pPr/>
      <w:r>
        <w:rPr>
          <w:lang w:val="pt_PT" w:bidi="pt_PT"/>
        </w:rPr>
      </w:r>
      <w:r>
        <w:rPr>
          <w:lang w:val="pt_PT" w:bidi="pt_PT"/>
        </w:rPr>
        <w:t>Após se identificar brevemente e cumprimentar seus destinatários (</w:t>
      </w:r>
      <w:hyperlink r:id="rId18">
        <w:r>
          <w:rPr>
            <w:lang w:val="pt_PT" w:bidi="pt_PT"/>
          </w:rPr>
          <w:rPr>
            <w:color w:val="0000EE"/>
            <w:u w:val="single"/>
          </w:rPr>
          <w:t>Gl 1.1–5</w:t>
        </w:r>
      </w:hyperlink>
      <w:r>
        <w:rPr>
          <w:lang w:val="pt_PT" w:bidi="pt_PT"/>
        </w:rPr>
        <w:t>), Paulo lança-se diretamente em sua tese: As boas-novas que ele prega são as únicas verdadeiras boas-novas (</w:t>
      </w:r>
      <w:hyperlink r:id="rId19">
        <w:r>
          <w:rPr>
            <w:lang w:val="pt_PT" w:bidi="pt_PT"/>
          </w:rPr>
          <w:rPr>
            <w:color w:val="0000EE"/>
            <w:u w:val="single"/>
          </w:rPr>
          <w:t>1.6–7</w:t>
        </w:r>
      </w:hyperlink>
      <w:r>
        <w:rPr>
          <w:lang w:val="pt_PT" w:bidi="pt_PT"/>
        </w:rPr>
        <w:t>), ele é um apóstolo genuíno de Cristo (</w:t>
      </w:r>
      <w:hyperlink r:id="rId20">
        <w:r>
          <w:rPr>
            <w:lang w:val="pt_PT" w:bidi="pt_PT"/>
          </w:rPr>
          <w:rPr>
            <w:color w:val="0000EE"/>
            <w:u w:val="single"/>
          </w:rPr>
          <w:t>1.1</w:t>
        </w:r>
      </w:hyperlink>
      <w:r>
        <w:rPr>
          <w:lang w:val="pt_PT" w:bidi="pt_PT"/>
        </w:rPr>
        <w:t>,</w:t>
      </w:r>
      <w:hyperlink r:id="rId21">
        <w:r>
          <w:rPr>
            <w:lang w:val="pt_PT" w:bidi="pt_PT"/>
          </w:rPr>
          <w:rPr>
            <w:color w:val="0000EE"/>
            <w:u w:val="single"/>
          </w:rPr>
          <w:t>10</w:t>
        </w:r>
      </w:hyperlink>
      <w:r>
        <w:rPr>
          <w:lang w:val="pt_PT" w:bidi="pt_PT"/>
        </w:rPr>
        <w:t>), e seus opositores sofrerão o julgamento de Deus por sua mensagem falsa (</w:t>
      </w:r>
      <w:hyperlink r:id="rId22">
        <w:r>
          <w:rPr>
            <w:lang w:val="pt_PT" w:bidi="pt_PT"/>
          </w:rPr>
          <w:rPr>
            <w:color w:val="0000EE"/>
            <w:u w:val="single"/>
          </w:rPr>
          <w:t>1.8–9</w:t>
        </w:r>
      </w:hyperlink>
      <w:r>
        <w:rPr>
          <w:lang w:val="pt_PT" w:bidi="pt_PT"/>
        </w:rPr>
        <w:t>). O restante da carta gira em torno dessas afirmações.</w:t>
      </w:r>
    </w:p>
    <w:p>
      <w:pPr/>
      <w:r>
        <w:rPr>
          <w:lang w:val="pt_PT" w:bidi="pt_PT"/>
        </w:rPr>
      </w:r>
      <w:r>
        <w:rPr>
          <w:lang w:val="pt_PT" w:bidi="pt_PT"/>
        </w:rPr>
        <w:t>Paulo primeiro demonstra que é um verdadeiro apóstolo de Cristo, pregando as verdadeiras boas-novas (</w:t>
      </w:r>
      <w:hyperlink r:id="rId23">
        <w:r>
          <w:rPr>
            <w:lang w:val="pt_PT" w:bidi="pt_PT"/>
          </w:rPr>
          <w:rPr>
            <w:color w:val="0000EE"/>
            <w:u w:val="single"/>
          </w:rPr>
          <w:t>1.11–2.21</w:t>
        </w:r>
      </w:hyperlink>
      <w:r>
        <w:rPr>
          <w:lang w:val="pt_PT" w:bidi="pt_PT"/>
        </w:rPr>
        <w:t>). Para isso, Paulo lembra aos Gálatas do tipo de pessoa que ele costumava ser (</w:t>
      </w:r>
      <w:hyperlink r:id="rId24">
        <w:r>
          <w:rPr>
            <w:lang w:val="pt_PT" w:bidi="pt_PT"/>
          </w:rPr>
          <w:rPr>
            <w:color w:val="0000EE"/>
            <w:u w:val="single"/>
          </w:rPr>
          <w:t>1.13–14</w:t>
        </w:r>
      </w:hyperlink>
      <w:r>
        <w:rPr>
          <w:lang w:val="pt_PT" w:bidi="pt_PT"/>
        </w:rPr>
        <w:t>) e relata sua experiência de conversão e seu chamado por Deus (</w:t>
      </w:r>
      <w:hyperlink r:id="rId25">
        <w:r>
          <w:rPr>
            <w:lang w:val="pt_PT" w:bidi="pt_PT"/>
          </w:rPr>
          <w:rPr>
            <w:color w:val="0000EE"/>
            <w:u w:val="single"/>
          </w:rPr>
          <w:t>1.15–16</w:t>
        </w:r>
      </w:hyperlink>
      <w:r>
        <w:rPr>
          <w:lang w:val="pt_PT" w:bidi="pt_PT"/>
        </w:rPr>
        <w:t>a). Paulo recebeu as boas-novas como uma revelação direta de Cristo (</w:t>
      </w:r>
      <w:hyperlink r:id="rId26">
        <w:r>
          <w:rPr>
            <w:lang w:val="pt_PT" w:bidi="pt_PT"/>
          </w:rPr>
          <w:rPr>
            <w:color w:val="0000EE"/>
            <w:u w:val="single"/>
          </w:rPr>
          <w:t>1.11–12</w:t>
        </w:r>
      </w:hyperlink>
      <w:r>
        <w:rPr>
          <w:lang w:val="pt_PT" w:bidi="pt_PT"/>
        </w:rPr>
        <w:t>) em vez de dos outros apóstolos em Jerusalém (</w:t>
      </w:r>
      <w:hyperlink r:id="rId27">
        <w:r>
          <w:rPr>
            <w:lang w:val="pt_PT" w:bidi="pt_PT"/>
          </w:rPr>
          <w:rPr>
            <w:color w:val="0000EE"/>
            <w:u w:val="single"/>
          </w:rPr>
          <w:t>1.16–24</w:t>
        </w:r>
      </w:hyperlink>
      <w:r>
        <w:rPr>
          <w:lang w:val="pt_PT" w:bidi="pt_PT"/>
        </w:rPr>
        <w:t>). Ainda assim, os outros apóstolos reconheceram o apostolado e a mensagem de Paulo (</w:t>
      </w:r>
      <w:hyperlink r:id="rId28">
        <w:r>
          <w:rPr>
            <w:lang w:val="pt_PT" w:bidi="pt_PT"/>
          </w:rPr>
          <w:rPr>
            <w:color w:val="0000EE"/>
            <w:u w:val="single"/>
          </w:rPr>
          <w:t>2.1–10</w:t>
        </w:r>
      </w:hyperlink>
      <w:r>
        <w:rPr>
          <w:lang w:val="pt_PT" w:bidi="pt_PT"/>
        </w:rPr>
        <w:t>), e não tinham nada a acrescentar ou mudar. Além disso, Paulo demonstrou sua autenticidade em uma ocasião quando Pedro e alguns outros comprometeram as boas-novas, contrariando seus próprios princípios (</w:t>
      </w:r>
      <w:hyperlink r:id="rId29">
        <w:r>
          <w:rPr>
            <w:lang w:val="pt_PT" w:bidi="pt_PT"/>
          </w:rPr>
          <w:rPr>
            <w:color w:val="0000EE"/>
            <w:u w:val="single"/>
          </w:rPr>
          <w:t>2.11–21</w:t>
        </w:r>
      </w:hyperlink>
      <w:r>
        <w:rPr>
          <w:lang w:val="pt_PT" w:bidi="pt_PT"/>
        </w:rPr>
        <w:t>).</w:t>
      </w:r>
    </w:p>
    <w:p>
      <w:pPr/>
      <w:r>
        <w:rPr>
          <w:lang w:val="pt_PT" w:bidi="pt_PT"/>
        </w:rPr>
      </w:r>
      <w:r>
        <w:rPr>
          <w:lang w:val="pt_PT" w:bidi="pt_PT"/>
        </w:rPr>
        <w:t>Paulo então argumenta que sua apresentação das boas-novas é escritural e verdadeira (</w:t>
      </w:r>
      <w:hyperlink r:id="rId30">
        <w:r>
          <w:rPr>
            <w:lang w:val="pt_PT" w:bidi="pt_PT"/>
          </w:rPr>
          <w:rPr>
            <w:color w:val="0000EE"/>
            <w:u w:val="single"/>
          </w:rPr>
          <w:t>3.1–5.12</w:t>
        </w:r>
      </w:hyperlink>
      <w:r>
        <w:rPr>
          <w:lang w:val="pt_PT" w:bidi="pt_PT"/>
        </w:rPr>
        <w:t>). Os Gálatas haviam experimentado o Espírito pela fé (</w:t>
      </w:r>
      <w:hyperlink r:id="rId31">
        <w:r>
          <w:rPr>
            <w:lang w:val="pt_PT" w:bidi="pt_PT"/>
          </w:rPr>
          <w:rPr>
            <w:color w:val="0000EE"/>
            <w:u w:val="single"/>
          </w:rPr>
          <w:t>3.1–5</w:t>
        </w:r>
      </w:hyperlink>
      <w:r>
        <w:rPr>
          <w:lang w:val="pt_PT" w:bidi="pt_PT"/>
        </w:rPr>
        <w:t>), então eles — como todos que têm fé em Cristo — experimentariam a mesma bênção que Abraão recebeu (</w:t>
      </w:r>
      <w:hyperlink r:id="rId32">
        <w:r>
          <w:rPr>
            <w:lang w:val="pt_PT" w:bidi="pt_PT"/>
          </w:rPr>
          <w:rPr>
            <w:color w:val="0000EE"/>
            <w:u w:val="single"/>
          </w:rPr>
          <w:t>3.6–9</w:t>
        </w:r>
      </w:hyperlink>
      <w:r>
        <w:rPr>
          <w:lang w:val="pt_PT" w:bidi="pt_PT"/>
        </w:rPr>
        <w:t>). Em contraste, tentar ser justo mantendo a lei apenas traz uma maldição (</w:t>
      </w:r>
      <w:hyperlink r:id="rId33">
        <w:r>
          <w:rPr>
            <w:lang w:val="pt_PT" w:bidi="pt_PT"/>
          </w:rPr>
          <w:rPr>
            <w:color w:val="0000EE"/>
            <w:u w:val="single"/>
          </w:rPr>
          <w:t>3.10–12</w:t>
        </w:r>
      </w:hyperlink>
      <w:r>
        <w:rPr>
          <w:lang w:val="pt_PT" w:bidi="pt_PT"/>
        </w:rPr>
        <w:t>). Cristo nos resgatou dessa maldição e tornou a bênção de Deus disponível a todos que têm fé nele (</w:t>
      </w:r>
      <w:hyperlink r:id="rId34">
        <w:r>
          <w:rPr>
            <w:lang w:val="pt_PT" w:bidi="pt_PT"/>
          </w:rPr>
          <w:rPr>
            <w:color w:val="0000EE"/>
            <w:u w:val="single"/>
          </w:rPr>
          <w:t>3.13–14</w:t>
        </w:r>
      </w:hyperlink>
      <w:r>
        <w:rPr>
          <w:lang w:val="pt_PT" w:bidi="pt_PT"/>
        </w:rPr>
        <w:t>). A promessa de Deus a Abraão mostra que a promessa é dada com base na fé, não na lei (</w:t>
      </w:r>
      <w:hyperlink r:id="rId35">
        <w:r>
          <w:rPr>
            <w:lang w:val="pt_PT" w:bidi="pt_PT"/>
          </w:rPr>
          <w:rPr>
            <w:color w:val="0000EE"/>
            <w:u w:val="single"/>
          </w:rPr>
          <w:t>3.15–18</w:t>
        </w:r>
      </w:hyperlink>
      <w:r>
        <w:rPr>
          <w:lang w:val="pt_PT" w:bidi="pt_PT"/>
        </w:rPr>
        <w:t>). A exigência de Deus por justiça foi cumprida por Cristo, não por manter a lei, e aqueles que têm fé em Cristo tornam-se recipientes da promessa de Deus a Abraão.</w:t>
      </w:r>
    </w:p>
    <w:p>
      <w:pPr/>
      <w:r>
        <w:rPr>
          <w:lang w:val="pt_PT" w:bidi="pt_PT"/>
        </w:rPr>
      </w:r>
      <w:r>
        <w:rPr>
          <w:lang w:val="pt_PT" w:bidi="pt_PT"/>
        </w:rPr>
        <w:t>O propósito da lei não é tornar as pessoas justas ou fazê-las destinatárias das promessas de Deus. Em vez disso, ela traz consciência do pecado e aponta para Cristo e a fé nele (</w:t>
      </w:r>
      <w:hyperlink r:id="rId36">
        <w:r>
          <w:rPr>
            <w:lang w:val="pt_PT" w:bidi="pt_PT"/>
          </w:rPr>
          <w:rPr>
            <w:color w:val="0000EE"/>
            <w:u w:val="single"/>
          </w:rPr>
          <w:t>3.19–22</w:t>
        </w:r>
      </w:hyperlink>
      <w:r>
        <w:rPr>
          <w:lang w:val="pt_PT" w:bidi="pt_PT"/>
        </w:rPr>
        <w:t>). Agora que Cristo veio, aqueles que têm fé nele são filhos de Deus e herdeiros de suas promessas (</w:t>
      </w:r>
      <w:hyperlink r:id="rId37">
        <w:r>
          <w:rPr>
            <w:lang w:val="pt_PT" w:bidi="pt_PT"/>
          </w:rPr>
          <w:rPr>
            <w:color w:val="0000EE"/>
            <w:u w:val="single"/>
          </w:rPr>
          <w:t>3.23–4.7</w:t>
        </w:r>
      </w:hyperlink>
      <w:r>
        <w:rPr>
          <w:lang w:val="pt_PT" w:bidi="pt_PT"/>
        </w:rPr>
        <w:t>). À luz disso, o retorno dos Gálatas à confiança na lei foi um terrível retorno à escravidão (</w:t>
      </w:r>
      <w:hyperlink r:id="rId38">
        <w:r>
          <w:rPr>
            <w:lang w:val="pt_PT" w:bidi="pt_PT"/>
          </w:rPr>
          <w:rPr>
            <w:color w:val="0000EE"/>
            <w:u w:val="single"/>
          </w:rPr>
          <w:t>4.8–11</w:t>
        </w:r>
      </w:hyperlink>
      <w:r>
        <w:rPr>
          <w:lang w:val="pt_PT" w:bidi="pt_PT"/>
        </w:rPr>
        <w:t>), então Paulo apela pessoalmente a eles para reconsiderarem (</w:t>
      </w:r>
      <w:hyperlink r:id="rId39">
        <w:r>
          <w:rPr>
            <w:lang w:val="pt_PT" w:bidi="pt_PT"/>
          </w:rPr>
          <w:rPr>
            <w:color w:val="0000EE"/>
            <w:u w:val="single"/>
          </w:rPr>
          <w:t>4.12–20</w:t>
        </w:r>
      </w:hyperlink>
      <w:r>
        <w:rPr>
          <w:lang w:val="pt_PT" w:bidi="pt_PT"/>
        </w:rPr>
        <w:t>). Ele faz uma analogia entre Agar e Sara e os antigos e novos pactos, mostrando que Cristo traz liberdade, não escravidão (</w:t>
      </w:r>
      <w:hyperlink r:id="rId40">
        <w:r>
          <w:rPr>
            <w:lang w:val="pt_PT" w:bidi="pt_PT"/>
          </w:rPr>
          <w:rPr>
            <w:color w:val="0000EE"/>
            <w:u w:val="single"/>
          </w:rPr>
          <w:t>4.21–31</w:t>
        </w:r>
      </w:hyperlink>
      <w:r>
        <w:rPr>
          <w:lang w:val="pt_PT" w:bidi="pt_PT"/>
        </w:rPr>
        <w:t>). O povo de Deus deve viver em liberdade (</w:t>
      </w:r>
      <w:hyperlink r:id="rId41">
        <w:r>
          <w:rPr>
            <w:lang w:val="pt_PT" w:bidi="pt_PT"/>
          </w:rPr>
          <w:rPr>
            <w:color w:val="0000EE"/>
            <w:u w:val="single"/>
          </w:rPr>
          <w:t>5.1</w:t>
        </w:r>
      </w:hyperlink>
      <w:r>
        <w:rPr>
          <w:lang w:val="pt_PT" w:bidi="pt_PT"/>
        </w:rPr>
        <w:t>), rejeitar a dependência da obediência à lei para a salvação (</w:t>
      </w:r>
      <w:hyperlink r:id="rId42">
        <w:r>
          <w:rPr>
            <w:lang w:val="pt_PT" w:bidi="pt_PT"/>
          </w:rPr>
          <w:rPr>
            <w:color w:val="0000EE"/>
            <w:u w:val="single"/>
          </w:rPr>
          <w:t>5.2–4</w:t>
        </w:r>
      </w:hyperlink>
      <w:r>
        <w:rPr>
          <w:lang w:val="pt_PT" w:bidi="pt_PT"/>
        </w:rPr>
        <w:t>) e viver pela fé (</w:t>
      </w:r>
      <w:hyperlink r:id="rId43">
        <w:r>
          <w:rPr>
            <w:lang w:val="pt_PT" w:bidi="pt_PT"/>
          </w:rPr>
          <w:rPr>
            <w:color w:val="0000EE"/>
            <w:u w:val="single"/>
          </w:rPr>
          <w:t>5.5–6</w:t>
        </w:r>
      </w:hyperlink>
      <w:r>
        <w:rPr>
          <w:lang w:val="pt_PT" w:bidi="pt_PT"/>
        </w:rPr>
        <w:t>), porque uma mensagem de salvação através da lei não é de Deus (</w:t>
      </w:r>
      <w:hyperlink r:id="rId44">
        <w:r>
          <w:rPr>
            <w:lang w:val="pt_PT" w:bidi="pt_PT"/>
          </w:rPr>
          <w:rPr>
            <w:color w:val="0000EE"/>
            <w:u w:val="single"/>
          </w:rPr>
          <w:t>5.7–12</w:t>
        </w:r>
      </w:hyperlink>
      <w:r>
        <w:rPr>
          <w:lang w:val="pt_PT" w:bidi="pt_PT"/>
        </w:rPr>
        <w:t>).</w:t>
      </w:r>
    </w:p>
    <w:p>
      <w:pPr/>
      <w:r>
        <w:rPr>
          <w:lang w:val="pt_PT" w:bidi="pt_PT"/>
        </w:rPr>
      </w:r>
      <w:r>
        <w:rPr>
          <w:lang w:val="pt_PT" w:bidi="pt_PT"/>
        </w:rPr>
        <w:t>Finalmente, Paulo mostra aos Gálatas que a liberdade cristã não é uma permissão para pecar, como alguns podem alegar. Em vez disso, é a única maneira de superar o pecado, viver no amor de Cristo e experimentar o poder do Espírito (</w:t>
      </w:r>
      <w:hyperlink r:id="rId45">
        <w:r>
          <w:rPr>
            <w:lang w:val="pt_PT" w:bidi="pt_PT"/>
          </w:rPr>
          <w:rPr>
            <w:color w:val="0000EE"/>
            <w:u w:val="single"/>
          </w:rPr>
          <w:t>5.13–6.10</w:t>
        </w:r>
      </w:hyperlink>
      <w:r>
        <w:rPr>
          <w:lang w:val="pt_PT" w:bidi="pt_PT"/>
        </w:rPr>
        <w:t>). A liberdade oferece uma oportunidade para amar em vez de pecar (</w:t>
      </w:r>
      <w:hyperlink r:id="rId46">
        <w:r>
          <w:rPr>
            <w:lang w:val="pt_PT" w:bidi="pt_PT"/>
          </w:rPr>
          <w:rPr>
            <w:color w:val="0000EE"/>
            <w:u w:val="single"/>
          </w:rPr>
          <w:t>5.13–15</w:t>
        </w:r>
      </w:hyperlink>
      <w:r>
        <w:rPr>
          <w:lang w:val="pt_PT" w:bidi="pt_PT"/>
        </w:rPr>
        <w:t>), e a única maneira de superar o pecado é viver pelo poder do Espírito Santo (</w:t>
      </w:r>
      <w:hyperlink r:id="rId47">
        <w:r>
          <w:rPr>
            <w:lang w:val="pt_PT" w:bidi="pt_PT"/>
          </w:rPr>
          <w:rPr>
            <w:color w:val="0000EE"/>
            <w:u w:val="single"/>
          </w:rPr>
          <w:t>5.16–18</w:t>
        </w:r>
      </w:hyperlink>
      <w:r>
        <w:rPr>
          <w:lang w:val="pt_PT" w:bidi="pt_PT"/>
        </w:rPr>
        <w:t>). Viver pelo esforço humano não pode superar o pecado, porque a natureza pecaminosa só pode produzir ações pecaminosas (</w:t>
      </w:r>
      <w:hyperlink r:id="rId48">
        <w:r>
          <w:rPr>
            <w:lang w:val="pt_PT" w:bidi="pt_PT"/>
          </w:rPr>
          <w:rPr>
            <w:color w:val="0000EE"/>
            <w:u w:val="single"/>
          </w:rPr>
          <w:t>5.19–21</w:t>
        </w:r>
      </w:hyperlink>
      <w:r>
        <w:rPr>
          <w:lang w:val="pt_PT" w:bidi="pt_PT"/>
        </w:rPr>
        <w:t>). Em contraste, viver no poder do Espírito Santo produz bons frutos (</w:t>
      </w:r>
      <w:hyperlink r:id="rId49">
        <w:r>
          <w:rPr>
            <w:lang w:val="pt_PT" w:bidi="pt_PT"/>
          </w:rPr>
          <w:rPr>
            <w:color w:val="0000EE"/>
            <w:u w:val="single"/>
          </w:rPr>
          <w:t>5.22–23</w:t>
        </w:r>
      </w:hyperlink>
      <w:r>
        <w:rPr>
          <w:lang w:val="pt_PT" w:bidi="pt_PT"/>
        </w:rPr>
        <w:t>). Paulo dá vários exemplos da orientação do Espírito na vida dos filhos de Deus (</w:t>
      </w:r>
      <w:hyperlink r:id="rId50">
        <w:r>
          <w:rPr>
            <w:lang w:val="pt_PT" w:bidi="pt_PT"/>
          </w:rPr>
          <w:rPr>
            <w:color w:val="0000EE"/>
            <w:u w:val="single"/>
          </w:rPr>
          <w:t>5.24–6.10</w:t>
        </w:r>
      </w:hyperlink>
      <w:r>
        <w:rPr>
          <w:lang w:val="pt_PT" w:bidi="pt_PT"/>
        </w:rPr>
        <w:t>).</w:t>
      </w:r>
    </w:p>
    <w:p>
      <w:pPr/>
      <w:r>
        <w:rPr>
          <w:lang w:val="pt_PT" w:bidi="pt_PT"/>
        </w:rPr>
      </w:r>
      <w:r>
        <w:rPr>
          <w:lang w:val="pt_PT" w:bidi="pt_PT"/>
        </w:rPr>
        <w:t>Paulo termina sua carta com um pós-escrito de próprio punho (</w:t>
      </w:r>
      <w:hyperlink r:id="rId51">
        <w:r>
          <w:rPr>
            <w:lang w:val="pt_PT" w:bidi="pt_PT"/>
          </w:rPr>
          <w:rPr>
            <w:color w:val="0000EE"/>
            <w:u w:val="single"/>
          </w:rPr>
          <w:t>6.11–18</w:t>
        </w:r>
      </w:hyperlink>
      <w:r>
        <w:rPr>
          <w:lang w:val="pt_PT" w:bidi="pt_PT"/>
        </w:rP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2"/>
      </w:pPr>
      <w:r>
        <w:rPr>
          <w:lang w:val="pt_PT" w:bidi="pt_PT"/>
        </w:rPr>
        <w:t>Autor</w:t>
      </w:r>
    </w:p>
    <w:p>
      <w:pPr/>
      <w:r>
        <w:rPr>
          <w:lang w:val="pt_PT" w:bidi="pt_PT"/>
        </w:rPr>
      </w:r>
      <w:r>
        <w:rPr>
          <w:lang w:val="pt_PT" w:bidi="pt_PT"/>
        </w:rP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2"/>
      </w:pPr>
      <w:r>
        <w:rPr>
          <w:lang w:val="pt_PT" w:bidi="pt_PT"/>
        </w:rPr>
        <w:t>Destinatários</w:t>
      </w:r>
    </w:p>
    <w:p>
      <w:pPr/>
      <w:r>
        <w:rPr>
          <w:lang w:val="pt_PT" w:bidi="pt_PT"/>
        </w:rPr>
      </w:r>
      <w:r>
        <w:rPr>
          <w:lang w:val="pt_PT" w:bidi="pt_PT"/>
        </w:rP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pPr/>
      <w:r>
        <w:rPr>
          <w:lang w:val="pt_PT" w:bidi="pt_PT"/>
        </w:rPr>
      </w:r>
      <w:r>
        <w:rPr>
          <w:lang w:val="pt_PT" w:bidi="pt_PT"/>
        </w:rPr>
        <w:t xml:space="preserve">Paulo não parece ter passado muito tempo na Galácia étnica ao norte (veja possíveis referências em </w:t>
      </w:r>
      <w:hyperlink r:id="rId52">
        <w:r>
          <w:rPr>
            <w:lang w:val="pt_PT" w:bidi="pt_PT"/>
          </w:rPr>
          <w:rPr>
            <w:color w:val="0000EE"/>
            <w:u w:val="single"/>
          </w:rPr>
          <w:t>At 16.6</w:t>
        </w:r>
      </w:hyperlink>
      <w:r>
        <w:rPr>
          <w:lang w:val="pt_PT" w:bidi="pt_PT"/>
        </w:rPr>
        <w:t xml:space="preserve">; </w:t>
      </w:r>
      <w:hyperlink r:id="rId53">
        <w:r>
          <w:rPr>
            <w:lang w:val="pt_PT" w:bidi="pt_PT"/>
          </w:rPr>
          <w:rPr>
            <w:color w:val="0000EE"/>
            <w:u w:val="single"/>
          </w:rPr>
          <w:t>18.23</w:t>
        </w:r>
      </w:hyperlink>
      <w:r>
        <w:rPr>
          <w:lang w:val="pt_PT" w:bidi="pt_PT"/>
        </w:rPr>
        <w:t>), enquanto temos registro de uma atividade missionária extensa e repetida por Paulo na parte sul da província romana da Galácia (</w:t>
      </w:r>
      <w:hyperlink r:id="rId54">
        <w:r>
          <w:rPr>
            <w:lang w:val="pt_PT" w:bidi="pt_PT"/>
          </w:rPr>
          <w:rPr>
            <w:color w:val="0000EE"/>
            <w:u w:val="single"/>
          </w:rPr>
          <w:t>At 13.13–14.25</w:t>
        </w:r>
      </w:hyperlink>
      <w:r>
        <w:rPr>
          <w:lang w:val="pt_PT" w:bidi="pt_PT"/>
        </w:rPr>
        <w:t xml:space="preserve">; </w:t>
      </w:r>
      <w:hyperlink r:id="rId55">
        <w:r>
          <w:rPr>
            <w:lang w:val="pt_PT" w:bidi="pt_PT"/>
          </w:rPr>
          <w:rPr>
            <w:color w:val="0000EE"/>
            <w:u w:val="single"/>
          </w:rPr>
          <w:t>16.1–5</w:t>
        </w:r>
      </w:hyperlink>
      <w:r>
        <w:rPr>
          <w:lang w:val="pt_PT" w:bidi="pt_PT"/>
        </w:rPr>
        <w:t>). As evidências disponíveis sugerem que os gálatas a quem Paulo escreveu esta carta eram muito provavelmente aqueles que ele evangelizou em sua primeira viagem missionária.</w:t>
      </w:r>
    </w:p>
    <w:p>
      <w:pPr>
        <w:pStyle w:val="Heading2"/>
      </w:pPr>
      <w:r>
        <w:rPr>
          <w:lang w:val="pt_PT" w:bidi="pt_PT"/>
        </w:rPr>
        <w:t>Data</w:t>
      </w:r>
    </w:p>
    <w:p>
      <w:pPr/>
      <w:r>
        <w:rPr>
          <w:lang w:val="pt_PT" w:bidi="pt_PT"/>
        </w:rPr>
      </w:r>
      <w:r>
        <w:rPr>
          <w:lang w:val="pt_PT" w:bidi="pt_PT"/>
        </w:rPr>
        <w:t>Paulo escreveu Gálatas pouco antes do concílio em Jerusalém (</w:t>
      </w:r>
      <w:hyperlink r:id="rId56">
        <w:r>
          <w:rPr>
            <w:lang w:val="pt_PT" w:bidi="pt_PT"/>
          </w:rPr>
          <w:rPr>
            <w:color w:val="0000EE"/>
            <w:u w:val="single"/>
          </w:rPr>
          <w:t>At 15.1–29</w:t>
        </w:r>
      </w:hyperlink>
      <w:r>
        <w:rPr>
          <w:lang w:val="pt_PT" w:bidi="pt_PT"/>
        </w:rPr>
        <w:t>) em 49 ou 50 d.C., ou algum tempo após o concílio, talvez durante sua terceira viagem missionária (53–57 d.C.).</w:t>
      </w:r>
    </w:p>
    <w:p>
      <w:pPr/>
      <w:r>
        <w:rPr>
          <w:lang w:val="pt_PT" w:bidi="pt_PT"/>
        </w:rPr>
      </w:r>
      <w:r>
        <w:rPr>
          <w:lang w:val="pt_PT" w:bidi="pt_PT"/>
        </w:rPr>
        <w:t xml:space="preserve">Tradicionalmente, os estudiosos viam </w:t>
      </w:r>
      <w:hyperlink r:id="rId28">
        <w:r>
          <w:rPr>
            <w:lang w:val="pt_PT" w:bidi="pt_PT"/>
          </w:rPr>
          <w:rPr>
            <w:color w:val="0000EE"/>
            <w:u w:val="single"/>
          </w:rPr>
          <w:t>2.1–10</w:t>
        </w:r>
      </w:hyperlink>
      <w:r>
        <w:rPr>
          <w:lang w:val="pt_PT" w:bidi="pt_PT"/>
        </w:rPr>
        <w:t xml:space="preserve"> como a descrição de Paulo sobre o concílio em Jerusalém. No entanto, um exame minucioso revela diferenças significativas entre </w:t>
      </w:r>
      <w:hyperlink r:id="rId57">
        <w:r>
          <w:rPr>
            <w:lang w:val="pt_PT" w:bidi="pt_PT"/>
          </w:rPr>
          <w:rPr>
            <w:color w:val="0000EE"/>
            <w:u w:val="single"/>
          </w:rPr>
          <w:t>cap. 2</w:t>
        </w:r>
      </w:hyperlink>
      <w:r>
        <w:rPr>
          <w:lang w:val="pt_PT" w:bidi="pt_PT"/>
        </w:rPr>
        <w:t xml:space="preserve"> e </w:t>
      </w:r>
      <w:hyperlink r:id="rId16">
        <w:r>
          <w:rPr>
            <w:lang w:val="pt_PT" w:bidi="pt_PT"/>
          </w:rPr>
          <w:rPr>
            <w:color w:val="0000EE"/>
            <w:u w:val="single"/>
          </w:rPr>
          <w:t>At 15.1–41</w:t>
        </w:r>
      </w:hyperlink>
      <w:r>
        <w:rPr>
          <w:lang w:val="pt_PT" w:bidi="pt_PT"/>
        </w:rPr>
        <w:t>. É difícil reconciliar o relato de Paulo sobre duas visitas a Jerusalém (</w:t>
      </w:r>
      <w:hyperlink r:id="rId58">
        <w:r>
          <w:rPr>
            <w:lang w:val="pt_PT" w:bidi="pt_PT"/>
          </w:rPr>
          <w:rPr>
            <w:color w:val="0000EE"/>
            <w:u w:val="single"/>
          </w:rPr>
          <w:t>2.1</w:t>
        </w:r>
      </w:hyperlink>
      <w:r>
        <w:rPr>
          <w:lang w:val="pt_PT" w:bidi="pt_PT"/>
        </w:rPr>
        <w:t xml:space="preserve">) com o fato de que o concílio em </w:t>
      </w:r>
      <w:hyperlink r:id="rId16">
        <w:r>
          <w:rPr>
            <w:lang w:val="pt_PT" w:bidi="pt_PT"/>
          </w:rPr>
          <w:rPr>
            <w:color w:val="0000EE"/>
            <w:u w:val="single"/>
          </w:rPr>
          <w:t>At 15.1–41</w:t>
        </w:r>
      </w:hyperlink>
      <w:r>
        <w:rPr>
          <w:lang w:val="pt_PT" w:bidi="pt_PT"/>
        </w:rPr>
        <w:t xml:space="preserve"> foi realmente sua terceira visita. Negligenciar mencionar sua segunda visita (</w:t>
      </w:r>
      <w:hyperlink r:id="rId59">
        <w:r>
          <w:rPr>
            <w:lang w:val="pt_PT" w:bidi="pt_PT"/>
          </w:rPr>
          <w:rPr>
            <w:color w:val="0000EE"/>
            <w:u w:val="single"/>
          </w:rPr>
          <w:t>At 11.30</w:t>
        </w:r>
      </w:hyperlink>
      <w:r>
        <w:rPr>
          <w:lang w:val="pt_PT" w:bidi="pt_PT"/>
        </w:rPr>
        <w:t xml:space="preserve">; </w:t>
      </w:r>
      <w:hyperlink r:id="rId60">
        <w:r>
          <w:rPr>
            <w:lang w:val="pt_PT" w:bidi="pt_PT"/>
          </w:rPr>
          <w:rPr>
            <w:color w:val="0000EE"/>
            <w:u w:val="single"/>
          </w:rPr>
          <w:t>12.25</w:t>
        </w:r>
      </w:hyperlink>
      <w:r>
        <w:rPr>
          <w:lang w:val="pt_PT" w:bidi="pt_PT"/>
        </w:rP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hyperlink r:id="rId61">
        <w:r>
          <w:rPr>
            <w:lang w:val="pt_PT" w:bidi="pt_PT"/>
          </w:rPr>
          <w:rPr>
            <w:color w:val="0000EE"/>
            <w:u w:val="single"/>
          </w:rPr>
          <w:t>At 16.4</w:t>
        </w:r>
      </w:hyperlink>
      <w:r>
        <w:rPr>
          <w:lang w:val="pt_PT" w:bidi="pt_PT"/>
        </w:rPr>
        <w:t xml:space="preserve">). Assim, é difícil acreditar que </w:t>
      </w:r>
      <w:hyperlink r:id="rId28">
        <w:r>
          <w:rPr>
            <w:lang w:val="pt_PT" w:bidi="pt_PT"/>
          </w:rPr>
          <w:rPr>
            <w:color w:val="0000EE"/>
            <w:u w:val="single"/>
          </w:rPr>
          <w:t>Gl 2.1–10</w:t>
        </w:r>
      </w:hyperlink>
      <w:r>
        <w:rPr>
          <w:lang w:val="pt_PT" w:bidi="pt_PT"/>
        </w:rPr>
        <w:t xml:space="preserve"> descreva </w:t>
      </w:r>
      <w:hyperlink r:id="rId16">
        <w:r>
          <w:rPr>
            <w:lang w:val="pt_PT" w:bidi="pt_PT"/>
          </w:rPr>
          <w:rPr>
            <w:color w:val="0000EE"/>
            <w:u w:val="single"/>
          </w:rPr>
          <w:t>At 15.1–41</w:t>
        </w:r>
      </w:hyperlink>
      <w:r>
        <w:rPr>
          <w:lang w:val="pt_PT" w:bidi="pt_PT"/>
        </w:rPr>
        <w:t xml:space="preserve"> e que Gálatas foi escrito após o concílio em Jerusalém.</w:t>
      </w:r>
    </w:p>
    <w:p>
      <w:pPr/>
      <w:r>
        <w:rPr>
          <w:lang w:val="pt_PT" w:bidi="pt_PT"/>
        </w:rPr>
      </w:r>
      <w:r>
        <w:rPr>
          <w:lang w:val="pt_PT" w:bidi="pt_PT"/>
        </w:rPr>
        <w:t xml:space="preserve">Em contraste, há relativamente poucas dificuldades em identificar a ocasião descrita em </w:t>
      </w:r>
      <w:hyperlink r:id="rId28">
        <w:r>
          <w:rPr>
            <w:lang w:val="pt_PT" w:bidi="pt_PT"/>
          </w:rPr>
          <w:rPr>
            <w:color w:val="0000EE"/>
            <w:u w:val="single"/>
          </w:rPr>
          <w:t>Gl 2.1–10</w:t>
        </w:r>
      </w:hyperlink>
      <w:r>
        <w:rPr>
          <w:lang w:val="pt_PT" w:bidi="pt_PT"/>
        </w:rPr>
        <w:t xml:space="preserve"> com </w:t>
      </w:r>
      <w:hyperlink r:id="rId59">
        <w:r>
          <w:rPr>
            <w:lang w:val="pt_PT" w:bidi="pt_PT"/>
          </w:rPr>
          <w:rPr>
            <w:color w:val="0000EE"/>
            <w:u w:val="single"/>
          </w:rPr>
          <w:t>At 11.30</w:t>
        </w:r>
      </w:hyperlink>
      <w:r>
        <w:rPr>
          <w:lang w:val="pt_PT" w:bidi="pt_PT"/>
        </w:rPr>
        <w:t xml:space="preserve"> e </w:t>
      </w:r>
      <w:hyperlink r:id="rId60">
        <w:r>
          <w:rPr>
            <w:lang w:val="pt_PT" w:bidi="pt_PT"/>
          </w:rPr>
          <w:rPr>
            <w:color w:val="0000EE"/>
            <w:u w:val="single"/>
          </w:rPr>
          <w:t>12.25</w:t>
        </w:r>
      </w:hyperlink>
      <w:r>
        <w:rPr>
          <w:lang w:val="pt_PT" w:bidi="pt_PT"/>
        </w:rPr>
        <w:t xml:space="preserve">. Isso sugeriria que Paulo escreveu Gálatas pouco antes do concílio, talvez em 48 ou 49 d.C., bem na época em que a controvérsia sobre a circuncisão estava se intensificando na igreja (veja </w:t>
      </w:r>
      <w:hyperlink r:id="rId62">
        <w:r>
          <w:rPr>
            <w:lang w:val="pt_PT" w:bidi="pt_PT"/>
          </w:rPr>
          <w:rPr>
            <w:color w:val="0000EE"/>
            <w:u w:val="single"/>
          </w:rPr>
          <w:t>At 15.1–2</w:t>
        </w:r>
      </w:hyperlink>
      <w:r>
        <w:rPr>
          <w:lang w:val="pt_PT" w:bidi="pt_PT"/>
        </w:rPr>
        <w:t>).</w:t>
      </w:r>
    </w:p>
    <w:p>
      <w:pPr>
        <w:pStyle w:val="Heading2"/>
      </w:pPr>
      <w:r>
        <w:rPr>
          <w:lang w:val="pt_PT" w:bidi="pt_PT"/>
        </w:rPr>
        <w:t>Significado e mensagem</w:t>
      </w:r>
    </w:p>
    <w:p>
      <w:pPr/>
      <w:r>
        <w:rPr>
          <w:lang w:val="pt_PT" w:bidi="pt_PT"/>
        </w:rPr>
      </w:r>
      <w:r>
        <w:rPr>
          <w:lang w:val="pt_PT" w:bidi="pt_PT"/>
        </w:rPr>
        <w:t>O problema que surgiu na Galácia era comum na igreja do primeiro século e continua sendo um problema na igreja hoje. Somos verdadeiramente salvos pela obra de Jesus Cristo na cruz, ou é necessário algo mais da nossa parte?</w:t>
      </w:r>
    </w:p>
    <w:p>
      <w:pPr/>
      <w:r>
        <w:rPr>
          <w:lang w:val="pt_PT" w:bidi="pt_PT"/>
        </w:rPr>
      </w:r>
      <w:r>
        <w:rPr>
          <w:lang w:val="pt_PT" w:bidi="pt_PT"/>
        </w:rP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