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2"/>
      </w:pPr>
      <w:r>
        <w:rPr>
          <w:lang w:val="sw_KE" w:bidi="sw_KE"/>
        </w:rPr>
        <w:t>Mpangilio</w:t>
      </w:r>
    </w:p>
    <w:p>
      <w:pPr/>
      <w:r>
        <w:rPr>
          <w:lang w:val="sw_KE" w:bidi="sw_KE"/>
        </w:rPr>
      </w:r>
      <w:r>
        <w:rPr>
          <w:lang w:val="sw_KE" w:bidi="sw_KE"/>
        </w:rP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pPr/>
      <w:r>
        <w:rPr>
          <w:lang w:val="sw_KE" w:bidi="sw_KE"/>
        </w:rPr>
      </w:r>
      <w:r>
        <w:rPr>
          <w:lang w:val="sw_KE" w:bidi="sw_KE"/>
        </w:rPr>
        <w:t xml:space="preserve">Baada ya ziara ya awali fupi (tazama </w:t>
      </w:r>
      <w:hyperlink r:id="rId13">
        <w:r>
          <w:rPr>
            <w:lang w:val="sw_KE" w:bidi="sw_KE"/>
          </w:rPr>
          <w:rPr>
            <w:color w:val="0000EE"/>
            <w:u w:val="single"/>
          </w:rPr>
          <w:t>Matendo 18:19–21</w:t>
        </w:r>
      </w:hyperlink>
      <w:r>
        <w:rPr>
          <w:lang w:val="sw_KE" w:bidi="sw_KE"/>
        </w:rPr>
        <w:t xml:space="preserve">), Paulo alirudi na kukaa kati ya miaka miwili na mitatu katika mji huu mkubwa na unaostawi (tazama </w:t>
      </w:r>
      <w:hyperlink r:id="rId14">
        <w:r>
          <w:rPr>
            <w:lang w:val="sw_KE" w:bidi="sw_KE"/>
          </w:rPr>
          <w:rPr>
            <w:color w:val="0000EE"/>
            <w:u w:val="single"/>
          </w:rPr>
          <w:t>Matendo 19:1–20:1</w:t>
        </w:r>
      </w:hyperlink>
      <w:r>
        <w:rPr>
          <w:lang w:val="sw_KE" w:bidi="sw_KE"/>
        </w:rPr>
        <w:t xml:space="preserve">). Ilikuwa kipindi kigumu kwake: Alikumbana na upinzani mwingi na alipata mateso mengi (tazama </w:t>
      </w:r>
      <w:hyperlink r:id="rId15">
        <w:r>
          <w:rPr>
            <w:lang w:val="sw_KE" w:bidi="sw_KE"/>
          </w:rPr>
          <w:rPr>
            <w:color w:val="0000EE"/>
            <w:u w:val="single"/>
          </w:rPr>
          <w:t>Matendo 19:21–41</w:t>
        </w:r>
      </w:hyperlink>
      <w:r>
        <w:rPr>
          <w:lang w:val="sw_KE" w:bidi="sw_KE"/>
        </w:rPr>
        <w:t xml:space="preserve">; </w:t>
      </w:r>
      <w:hyperlink r:id="rId16">
        <w:r>
          <w:rPr>
            <w:lang w:val="sw_KE" w:bidi="sw_KE"/>
          </w:rPr>
          <w:rPr>
            <w:color w:val="0000EE"/>
            <w:u w:val="single"/>
          </w:rPr>
          <w:t>1 Kor 15:32</w:t>
        </w:r>
      </w:hyperlink>
      <w:r>
        <w:rPr>
          <w:lang w:val="sw_KE" w:bidi="sw_KE"/>
        </w:rPr>
        <w:t xml:space="preserve">; </w:t>
      </w:r>
      <w:hyperlink r:id="rId17">
        <w:r>
          <w:rPr>
            <w:lang w:val="sw_KE" w:bidi="sw_KE"/>
          </w:rPr>
          <w:rPr>
            <w:color w:val="0000EE"/>
            <w:u w:val="single"/>
          </w:rPr>
          <w:t>2 Kor 1:8–9</w:t>
        </w:r>
      </w:hyperlink>
      <w:r>
        <w:rPr>
          <w:lang w:val="sw_KE" w:bidi="sw_KE"/>
        </w:rPr>
        <w:t xml:space="preserve">; </w:t>
      </w:r>
      <w:hyperlink r:id="rId18">
        <w:r>
          <w:rPr>
            <w:lang w:val="sw_KE" w:bidi="sw_KE"/>
          </w:rPr>
          <w:rPr>
            <w:color w:val="0000EE"/>
            <w:u w:val="single"/>
          </w:rPr>
          <w:t>11:23–27</w:t>
        </w:r>
      </w:hyperlink>
      <w:r>
        <w:rPr>
          <w:lang w:val="sw_KE" w:bidi="sw_KE"/>
        </w:rP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pPr/>
      <w:r>
        <w:rPr>
          <w:lang w:val="sw_KE" w:bidi="sw_KE"/>
        </w:rPr>
      </w:r>
      <w:r>
        <w:rPr>
          <w:lang w:val="sw_KE" w:bidi="sw_KE"/>
        </w:rP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pPr/>
      <w:r>
        <w:rPr>
          <w:lang w:val="sw_KE" w:bidi="sw_KE"/>
        </w:rPr>
      </w:r>
      <w:r>
        <w:rPr>
          <w:lang w:val="sw_KE" w:bidi="sw_KE"/>
        </w:rP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2"/>
      </w:pPr>
      <w:r>
        <w:rPr>
          <w:lang w:val="sw_KE" w:bidi="sw_KE"/>
        </w:rPr>
        <w:t>Muhtasari</w:t>
      </w:r>
    </w:p>
    <w:p>
      <w:pPr/>
      <w:r>
        <w:rPr>
          <w:lang w:val="sw_KE" w:bidi="sw_KE"/>
        </w:rPr>
      </w:r>
      <w:r>
        <w:rPr>
          <w:lang w:val="sw_KE" w:bidi="sw_KE"/>
        </w:rPr>
        <w:t>Akiwa na moyo uliojaa sifa kwa yote ambayo Mungu amefanya, Paulo anatoa muhtasari bora wa Habari Njema ya neema ya Mungu ya kuokoa katika Yesu Kristo—akisisitiza kwamba ni kwa Mataifa pamoja na Wayahudi (</w:t>
      </w:r>
      <w:hyperlink r:id="rId19">
        <w:r>
          <w:rPr>
            <w:lang w:val="sw_KE" w:bidi="sw_KE"/>
          </w:rPr>
          <w:rPr>
            <w:color w:val="0000EE"/>
            <w:u w:val="single"/>
          </w:rPr>
          <w:t>sura 1–3</w:t>
        </w:r>
      </w:hyperlink>
      <w:r>
        <w:rPr>
          <w:lang w:val="sw_KE" w:bidi="sw_KE"/>
        </w:rPr>
        <w:t>). Pia anatoa maagizo ya vitendo juu ya jinsi waumini wanavyopaswa kuishi kwa kujibu, wakigeuka kutoka maisha yao ya zamani ili kuwa wema wa kweli na kama Kristo (</w:t>
      </w:r>
      <w:hyperlink r:id="rId20">
        <w:r>
          <w:rPr>
            <w:lang w:val="sw_KE" w:bidi="sw_KE"/>
          </w:rPr>
          <w:rPr>
            <w:color w:val="0000EE"/>
            <w:u w:val="single"/>
          </w:rPr>
          <w:t>sura 4–6</w:t>
        </w:r>
      </w:hyperlink>
      <w:r>
        <w:rPr>
          <w:lang w:val="sw_KE" w:bidi="sw_KE"/>
        </w:rPr>
        <w:t>).</w:t>
      </w:r>
    </w:p>
    <w:p>
      <w:pPr/>
      <w:r>
        <w:rPr>
          <w:lang w:val="sw_KE" w:bidi="sw_KE"/>
        </w:rPr>
      </w:r>
      <w:r>
        <w:rPr>
          <w:lang w:val="sw_KE" w:bidi="sw_KE"/>
        </w:rPr>
        <w:t>Baada ya utangulizi mfupi (</w:t>
      </w:r>
      <w:hyperlink r:id="rId21">
        <w:r>
          <w:rPr>
            <w:lang w:val="sw_KE" w:bidi="sw_KE"/>
          </w:rPr>
          <w:rPr>
            <w:color w:val="0000EE"/>
            <w:u w:val="single"/>
          </w:rPr>
          <w:t>1:1–2</w:t>
        </w:r>
      </w:hyperlink>
      <w:r>
        <w:rPr>
          <w:lang w:val="sw_KE" w:bidi="sw_KE"/>
        </w:rPr>
        <w:t>), Paulo anamsifu Mungu kwa neema ya ajabu ambayo waumini wamepokea katika Kristo (</w:t>
      </w:r>
      <w:hyperlink r:id="rId22">
        <w:r>
          <w:rPr>
            <w:lang w:val="sw_KE" w:bidi="sw_KE"/>
          </w:rPr>
          <w:rPr>
            <w:color w:val="0000EE"/>
            <w:u w:val="single"/>
          </w:rPr>
          <w:t>1:3–14</w:t>
        </w:r>
      </w:hyperlink>
      <w:r>
        <w:rPr>
          <w:lang w:val="sw_KE" w:bidi="sw_KE"/>
        </w:rP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hyperlink r:id="rId23">
        <w:r>
          <w:rPr>
            <w:lang w:val="sw_KE" w:bidi="sw_KE"/>
          </w:rPr>
          <w:rPr>
            <w:color w:val="0000EE"/>
            <w:u w:val="single"/>
          </w:rPr>
          <w:t>1:15–23</w:t>
        </w:r>
      </w:hyperlink>
      <w:r>
        <w:rPr>
          <w:lang w:val="sw_KE" w:bidi="sw_KE"/>
        </w:rPr>
        <w:t>). Ingawa walistahili kabisa ghadhabu ya Mungu, wameokolewa kwa neema ya Mungu, si kwa chochote walichofanya, bali kwa kuunganishwa na Kristo (</w:t>
      </w:r>
      <w:hyperlink r:id="rId24">
        <w:r>
          <w:rPr>
            <w:lang w:val="sw_KE" w:bidi="sw_KE"/>
          </w:rPr>
          <w:rPr>
            <w:color w:val="0000EE"/>
            <w:u w:val="single"/>
          </w:rPr>
          <w:t>2:1–10</w:t>
        </w:r>
      </w:hyperlink>
      <w:r>
        <w:rPr>
          <w:lang w:val="sw_KE" w:bidi="sw_KE"/>
        </w:rPr>
        <w:t>). Kama watu wa Mataifa, walikuwa wamejitenga kabisa na Mungu na baraka zake, lakini kwa rehema ya Mungu, kupitia kazi ya upatanisho ya Kristo, sasa wamefanywa kuwa wanachama wa familia ya Mungu, sawa kabisa na Wakristo wa Kiyahudi. Hawako tena nje (</w:t>
      </w:r>
      <w:hyperlink r:id="rId25">
        <w:r>
          <w:rPr>
            <w:lang w:val="sw_KE" w:bidi="sw_KE"/>
          </w:rPr>
          <w:rPr>
            <w:color w:val="0000EE"/>
            <w:u w:val="single"/>
          </w:rPr>
          <w:t>2:11–22</w:t>
        </w:r>
      </w:hyperlink>
      <w:r>
        <w:rPr>
          <w:lang w:val="sw_KE" w:bidi="sw_KE"/>
        </w:rPr>
        <w:t>).</w:t>
      </w:r>
    </w:p>
    <w:p>
      <w:pPr/>
      <w:r>
        <w:rPr>
          <w:lang w:val="sw_KE" w:bidi="sw_KE"/>
        </w:rPr>
      </w:r>
      <w:r>
        <w:rPr>
          <w:lang w:val="sw_KE" w:bidi="sw_KE"/>
        </w:rPr>
        <w:t>Paulo alikuwa ndiye aliyeteuliwa na Mungu kuwaletea Habari Njema hii ya ajabu (</w:t>
      </w:r>
      <w:hyperlink r:id="rId26">
        <w:r>
          <w:rPr>
            <w:lang w:val="sw_KE" w:bidi="sw_KE"/>
          </w:rPr>
          <w:rPr>
            <w:color w:val="0000EE"/>
            <w:u w:val="single"/>
          </w:rPr>
          <w:t>3:1–13</w:t>
        </w:r>
      </w:hyperlink>
      <w:r>
        <w:rPr>
          <w:lang w:val="sw_KE" w:bidi="sw_KE"/>
        </w:rPr>
        <w:t>). Sala yake ya pili kwao (</w:t>
      </w:r>
      <w:hyperlink r:id="rId27">
        <w:r>
          <w:rPr>
            <w:lang w:val="sw_KE" w:bidi="sw_KE"/>
          </w:rPr>
          <w:rPr>
            <w:color w:val="0000EE"/>
            <w:u w:val="single"/>
          </w:rPr>
          <w:t>3:14–21</w:t>
        </w:r>
      </w:hyperlink>
      <w:r>
        <w:rPr>
          <w:lang w:val="sw_KE" w:bidi="sw_KE"/>
        </w:rPr>
        <w:t>) ni kwamba Mungu awape nguvu za kiroho, awatie nguvu katika imani na upendo wao, awawezeshe kuelewa kikamilifu upendo wa wokovu wa Kristo, na awajaze uzima na nguvu za Mungu mwenyewe.</w:t>
      </w:r>
    </w:p>
    <w:p>
      <w:pPr/>
      <w:r>
        <w:rPr>
          <w:lang w:val="sw_KE" w:bidi="sw_KE"/>
        </w:rPr>
      </w:r>
      <w:r>
        <w:rPr>
          <w:lang w:val="sw_KE" w:bidi="sw_KE"/>
        </w:rPr>
        <w:t>Kwa kujibu, wanapaswa kuishi maisha ya unyenyekevu, neema, na upendo—maisha yanayostahili wito wao, wanapotumia vipawa walivyopewa na Mungu kujenga mwili wa Kristo (</w:t>
      </w:r>
      <w:hyperlink r:id="rId28">
        <w:r>
          <w:rPr>
            <w:lang w:val="sw_KE" w:bidi="sw_KE"/>
          </w:rPr>
          <w:rPr>
            <w:color w:val="0000EE"/>
            <w:u w:val="single"/>
          </w:rPr>
          <w:t>4:1–16</w:t>
        </w:r>
      </w:hyperlink>
      <w:r>
        <w:rPr>
          <w:lang w:val="sw_KE" w:bidi="sw_KE"/>
        </w:rPr>
        <w:t>). Wanapaswa kuachana na giza la njia zao za zamani za dhambi na kuishi kama watoto wa nuru. Wakiwa wamejaa wema na upendo katika Roho Mtakatifu, na kufuata mfano wa Kristo, maisha yao yanapaswa kumpendeza Mungu katika mambo yote (</w:t>
      </w:r>
      <w:hyperlink r:id="rId29">
        <w:r>
          <w:rPr>
            <w:lang w:val="sw_KE" w:bidi="sw_KE"/>
          </w:rPr>
          <w:rPr>
            <w:color w:val="0000EE"/>
            <w:u w:val="single"/>
          </w:rPr>
          <w:t>4:17–5:20</w:t>
        </w:r>
      </w:hyperlink>
      <w:r>
        <w:rPr>
          <w:lang w:val="sw_KE" w:bidi="sw_KE"/>
        </w:rPr>
        <w:t>).</w:t>
      </w:r>
    </w:p>
    <w:p>
      <w:pPr/>
      <w:r>
        <w:rPr>
          <w:lang w:val="sw_KE" w:bidi="sw_KE"/>
        </w:rPr>
      </w:r>
      <w:r>
        <w:rPr>
          <w:lang w:val="sw_KE" w:bidi="sw_KE"/>
        </w:rPr>
        <w:t>Mahusiano yao yote nyumbani—kati ya waume na wake, wazazi na watoto, mabwana na watumwa—yanapaswa kuonyeshwa kwa heshima na upendo, wanapoishi kwa ajili ya Kristo (</w:t>
      </w:r>
      <w:hyperlink r:id="rId30">
        <w:r>
          <w:rPr>
            <w:lang w:val="sw_KE" w:bidi="sw_KE"/>
          </w:rPr>
          <w:rPr>
            <w:color w:val="0000EE"/>
            <w:u w:val="single"/>
          </w:rPr>
          <w:t>5:21–6:9</w:t>
        </w:r>
      </w:hyperlink>
      <w:r>
        <w:rPr>
          <w:lang w:val="sw_KE" w:bidi="sw_KE"/>
        </w:rPr>
        <w:t>). Hatimaye, wanaonywa kuvaa silaha za Mungu ili kujilinda dhidi ya shetani (</w:t>
      </w:r>
      <w:hyperlink r:id="rId31">
        <w:r>
          <w:rPr>
            <w:lang w:val="sw_KE" w:bidi="sw_KE"/>
          </w:rPr>
          <w:rPr>
            <w:color w:val="0000EE"/>
            <w:u w:val="single"/>
          </w:rPr>
          <w:t>6:10–20</w:t>
        </w:r>
      </w:hyperlink>
      <w:r>
        <w:rPr>
          <w:lang w:val="sw_KE" w:bidi="sw_KE"/>
        </w:rPr>
        <w:t>). Paulo anamalizia kwa maneno ya kibinafsi na baraka (</w:t>
      </w:r>
      <w:hyperlink r:id="rId32">
        <w:r>
          <w:rPr>
            <w:lang w:val="sw_KE" w:bidi="sw_KE"/>
          </w:rPr>
          <w:rPr>
            <w:color w:val="0000EE"/>
            <w:u w:val="single"/>
          </w:rPr>
          <w:t>6:21–24</w:t>
        </w:r>
      </w:hyperlink>
      <w:r>
        <w:rPr>
          <w:lang w:val="sw_KE" w:bidi="sw_KE"/>
        </w:rPr>
        <w:t>).</w:t>
      </w:r>
    </w:p>
    <w:p>
      <w:pPr>
        <w:pStyle w:val="Heading2"/>
      </w:pPr>
      <w:r>
        <w:rPr>
          <w:lang w:val="sw_KE" w:bidi="sw_KE"/>
        </w:rPr>
        <w:t>Muandishi</w:t>
      </w:r>
    </w:p>
    <w:p>
      <w:pPr/>
      <w:r>
        <w:rPr>
          <w:lang w:val="sw_KE" w:bidi="sw_KE"/>
        </w:rPr>
      </w:r>
      <w:r>
        <w:rPr>
          <w:lang w:val="sw_KE" w:bidi="sw_KE"/>
        </w:rP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pPr/>
      <w:r>
        <w:rPr>
          <w:lang w:val="sw_KE" w:bidi="sw_KE"/>
        </w:rPr>
      </w:r>
      <w:r>
        <w:rPr>
          <w:lang w:val="sw_KE" w:bidi="sw_KE"/>
        </w:rPr>
        <w:t xml:space="preserve">Hata hivyo, barua hiyo haipingani kabisa na mawazo na mtindo wa Paulo. Tofauti zinazodaiwa na barua zisizopingika za Paulo zinaweza kuelezewa kwa kuzingatia (1) tofauti katika msamiati na mtindo wa Paulo mwenyewe; (2) maudhui tofauti ya barua hii (kwa mfano, </w:t>
      </w:r>
      <w:hyperlink r:id="rId19">
        <w:r>
          <w:rPr>
            <w:lang w:val="sw_KE" w:bidi="sw_KE"/>
          </w:rPr>
          <w:rPr>
            <w:color w:val="0000EE"/>
            <w:u w:val="single"/>
          </w:rPr>
          <w:t>Efe 1–3</w:t>
        </w:r>
      </w:hyperlink>
      <w:r>
        <w:rPr>
          <w:lang w:val="sw_KE" w:bidi="sw_KE"/>
        </w:rPr>
        <w:t xml:space="preserve"> zinajumuisha sehemu nyingi za baraka, sifa, na maombi); (3) maendeleo katika mawazo ya Paulo mwenyewe; (4) matumizi ya Paulo ya makatibu (tazama </w:t>
      </w:r>
      <w:hyperlink r:id="rId33">
        <w:r>
          <w:rPr>
            <w:lang w:val="sw_KE" w:bidi="sw_KE"/>
          </w:rPr>
          <w:rPr>
            <w:color w:val="0000EE"/>
            <w:u w:val="single"/>
          </w:rPr>
          <w:t>Rum 16:22</w:t>
        </w:r>
      </w:hyperlink>
      <w:r>
        <w:rPr>
          <w:lang w:val="sw_KE" w:bidi="sw_KE"/>
        </w:rPr>
        <w:t>), ambao huenda walikuwa na uhuru fulani wa kuweka mawazo yake katika maneno yao wenyewe; na (5) asili ya Waefeso kama barua ya jumla iliyotumwa kwa makanisa kadhaa, si moja tu. Hakuna sababu ya kulazimisha kukataa kwamba Paulo ndiye aliyeiandika.</w:t>
      </w:r>
    </w:p>
    <w:p>
      <w:pPr>
        <w:pStyle w:val="Heading2"/>
      </w:pPr>
      <w:r>
        <w:rPr>
          <w:lang w:val="sw_KE" w:bidi="sw_KE"/>
        </w:rPr>
        <w:t>Wapokeaji</w:t>
      </w:r>
    </w:p>
    <w:p>
      <w:pPr/>
      <w:r>
        <w:rPr>
          <w:lang w:val="sw_KE" w:bidi="sw_KE"/>
        </w:rPr>
      </w:r>
      <w:r>
        <w:rPr>
          <w:lang w:val="sw_KE" w:bidi="sw_KE"/>
        </w:rP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lang w:val="sw_KE" w:bidi="sw_KE"/>
        </w:rPr>
        <w:t>katika Efeso</w:t>
      </w:r>
      <w:r>
        <w:rPr>
          <w:lang w:val="sw_KE" w:bidi="sw_KE"/>
        </w:rPr>
        <w:t xml:space="preserve"> (</w:t>
      </w:r>
      <w:hyperlink r:id="rId34">
        <w:r>
          <w:rPr>
            <w:lang w:val="sw_KE" w:bidi="sw_KE"/>
          </w:rPr>
          <w:rPr>
            <w:color w:val="0000EE"/>
            <w:u w:val="single"/>
          </w:rPr>
          <w:t>Efe 1:1</w:t>
        </w:r>
      </w:hyperlink>
      <w:r>
        <w:rPr>
          <w:lang w:val="sw_KE" w:bidi="sw_KE"/>
        </w:rP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hyperlink r:id="rId35">
        <w:r>
          <w:rPr>
            <w:lang w:val="sw_KE" w:bidi="sw_KE"/>
          </w:rPr>
          <w:rPr>
            <w:color w:val="0000EE"/>
            <w:u w:val="single"/>
          </w:rPr>
          <w:t>Matendo 19:10</w:t>
        </w:r>
      </w:hyperlink>
      <w:r>
        <w:rPr>
          <w:lang w:val="sw_KE" w:bidi="sw_KE"/>
        </w:rPr>
        <w:t xml:space="preserve">; </w:t>
      </w:r>
      <w:hyperlink r:id="rId36">
        <w:r>
          <w:rPr>
            <w:lang w:val="sw_KE" w:bidi="sw_KE"/>
          </w:rPr>
          <w:rPr>
            <w:color w:val="0000EE"/>
            <w:u w:val="single"/>
          </w:rPr>
          <w:t>20:31</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hyperlink r:id="rId18">
        <w:r>
          <w:rPr>
            <w:lang w:val="sw_KE" w:bidi="sw_KE"/>
          </w:rPr>
          <w:rPr>
            <w:color w:val="0000EE"/>
            <w:u w:val="single"/>
          </w:rPr>
          <w:t>2 Kor 11:23–27</w:t>
        </w:r>
      </w:hyperlink>
      <w:r>
        <w:rPr>
          <w:lang w:val="sw_KE" w:bidi="sw_KE"/>
        </w:rPr>
        <w:t>. Ikiwa Barua za Gerezani ziliandikwa kutoka Efeso, ingeziweka mapema zaidi katika maisha ya Paulo, karibu 53~56 BK.</w:t>
      </w:r>
    </w:p>
    <w:p>
      <w:pPr>
        <w:pStyle w:val="Heading2"/>
      </w:pPr>
      <w:r>
        <w:rPr>
          <w:lang w:val="sw_KE" w:bidi="sw_KE"/>
        </w:rPr>
        <w:t>Maana na Ujumbe</w:t>
      </w:r>
    </w:p>
    <w:p>
      <w:pPr/>
      <w:r>
        <w:rPr>
          <w:lang w:val="sw_KE" w:bidi="sw_KE"/>
        </w:rPr>
      </w:r>
      <w:r>
        <w:rPr>
          <w:lang w:val="sw_KE" w:bidi="sw_KE"/>
        </w:rP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hyperlink r:id="rId22">
        <w:r>
          <w:rPr>
            <w:lang w:val="sw_KE" w:bidi="sw_KE"/>
          </w:rPr>
          <w:rPr>
            <w:color w:val="0000EE"/>
            <w:u w:val="single"/>
          </w:rPr>
          <w:t>Efe 1:3–14</w:t>
        </w:r>
      </w:hyperlink>
      <w:r>
        <w:rPr>
          <w:lang w:val="sw_KE" w:bidi="sw_KE"/>
        </w:rPr>
        <w:t>). Wokovu hauwezi kamwe kuonekana kama kitu kinachopatikana kwa juhudi; ni zawadi ya bure (</w:t>
      </w:r>
      <w:hyperlink r:id="rId37">
        <w:r>
          <w:rPr>
            <w:lang w:val="sw_KE" w:bidi="sw_KE"/>
          </w:rPr>
          <w:rPr>
            <w:color w:val="0000EE"/>
            <w:u w:val="single"/>
          </w:rPr>
          <w:t>Efe 2:8–9</w:t>
        </w:r>
      </w:hyperlink>
      <w:r>
        <w:rPr>
          <w:lang w:val="sw_KE" w:bidi="sw_KE"/>
        </w:rPr>
        <w:t>). Kwa hiyo, waumini wanajua wameitwa kumsifu Mungu milele kwa neema yake ya ajabu (</w:t>
      </w:r>
      <w:hyperlink r:id="rId38">
        <w:r>
          <w:rPr>
            <w:lang w:val="sw_KE" w:bidi="sw_KE"/>
          </w:rPr>
          <w:rPr>
            <w:color w:val="0000EE"/>
            <w:u w:val="single"/>
          </w:rPr>
          <w:t>Efe 1:6</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14</w:t>
        </w:r>
      </w:hyperlink>
      <w:r>
        <w:rPr>
          <w:lang w:val="sw_KE" w:bidi="sw_KE"/>
        </w:rPr>
        <w:t>). Hawawezi kufanya chochote kidogo, kwa kuwa wanamwia kila kitu.</w:t>
      </w:r>
    </w:p>
    <w:p>
      <w:pPr/>
      <w:r>
        <w:rPr>
          <w:lang w:val="sw_KE" w:bidi="sw_KE"/>
        </w:rPr>
      </w:r>
      <w:r>
        <w:rPr>
          <w:lang w:val="sw_KE" w:bidi="sw_KE"/>
        </w:rP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hyperlink r:id="rId41">
        <w:r>
          <w:rPr>
            <w:lang w:val="sw_KE" w:bidi="sw_KE"/>
          </w:rPr>
          <w:rPr>
            <w:color w:val="0000EE"/>
            <w:u w:val="single"/>
          </w:rPr>
          <w:t>Efe 2:1–3</w:t>
        </w:r>
      </w:hyperlink>
      <w:r>
        <w:rPr>
          <w:lang w:val="sw_KE" w:bidi="sw_KE"/>
        </w:rPr>
        <w:t xml:space="preserve">, </w:t>
      </w:r>
      <w:hyperlink r:id="rId42">
        <w:r>
          <w:rPr>
            <w:lang w:val="sw_KE" w:bidi="sw_KE"/>
          </w:rPr>
          <w:rPr>
            <w:color w:val="0000EE"/>
            <w:u w:val="single"/>
          </w:rPr>
          <w:t>12</w:t>
        </w:r>
      </w:hyperlink>
      <w:r>
        <w:rPr>
          <w:lang w:val="sw_KE" w:bidi="sw_KE"/>
        </w:rP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hyperlink r:id="rId43">
        <w:r>
          <w:rPr>
            <w:lang w:val="sw_KE" w:bidi="sw_KE"/>
          </w:rPr>
          <w:rPr>
            <w:color w:val="0000EE"/>
            <w:u w:val="single"/>
          </w:rPr>
          <w:t>Marko 16:15–16</w:t>
        </w:r>
      </w:hyperlink>
      <w:r>
        <w:rPr>
          <w:lang w:val="sw_KE" w:bidi="sw_KE"/>
        </w:rPr>
        <w:t xml:space="preserve">; linganisha </w:t>
      </w:r>
      <w:hyperlink r:id="rId44">
        <w:r>
          <w:rPr>
            <w:lang w:val="sw_KE" w:bidi="sw_KE"/>
          </w:rPr>
          <w:rPr>
            <w:color w:val="0000EE"/>
            <w:u w:val="single"/>
          </w:rPr>
          <w:t>Rum 9:1–3</w:t>
        </w:r>
      </w:hyperlink>
      <w:r>
        <w:rPr>
          <w:lang w:val="sw_KE" w:bidi="sw_KE"/>
        </w:rPr>
        <w:t xml:space="preserve">; </w:t>
      </w:r>
      <w:hyperlink r:id="rId45">
        <w:r>
          <w:rPr>
            <w:lang w:val="sw_KE" w:bidi="sw_KE"/>
          </w:rPr>
          <w:rPr>
            <w:color w:val="0000EE"/>
            <w:u w:val="single"/>
          </w:rPr>
          <w:t>10:1</w:t>
        </w:r>
      </w:hyperlink>
      <w:r>
        <w:rPr>
          <w:lang w:val="sw_KE" w:bidi="sw_KE"/>
        </w:rPr>
        <w:t>).</w:t>
      </w:r>
    </w:p>
    <w:p>
      <w:pPr/>
      <w:r>
        <w:rPr>
          <w:lang w:val="sw_KE" w:bidi="sw_KE"/>
        </w:rPr>
      </w:r>
      <w:r>
        <w:rPr>
          <w:lang w:val="sw_KE" w:bidi="sw_KE"/>
        </w:rPr>
        <w:t xml:space="preserve">Umoja wa kanisa. Mpango wa ajabu wa Mungu ni kujumuisha Mataifa katika familia yake (angalia </w:t>
      </w:r>
      <w:hyperlink r:id="rId46">
        <w:r>
          <w:rPr>
            <w:lang w:val="sw_KE" w:bidi="sw_KE"/>
          </w:rPr>
          <w:rPr>
            <w:color w:val="0000EE"/>
            <w:u w:val="single"/>
          </w:rPr>
          <w:t>Efe 2:11–3:6</w:t>
        </w:r>
      </w:hyperlink>
      <w:r>
        <w:rPr>
          <w:lang w:val="sw_KE" w:bidi="sw_KE"/>
        </w:rPr>
        <w:t xml:space="preserve">). Tofauti za kikabila hazina maana kwa Mungu na hazipaswi kuwa na maana kwa watu wa Mungu (linganisha </w:t>
      </w:r>
      <w:hyperlink r:id="rId47">
        <w:r>
          <w:rPr>
            <w:lang w:val="sw_KE" w:bidi="sw_KE"/>
          </w:rPr>
          <w:rPr>
            <w:color w:val="0000EE"/>
            <w:u w:val="single"/>
          </w:rPr>
          <w:t>Gal 3:28</w:t>
        </w:r>
      </w:hyperlink>
      <w:r>
        <w:rPr>
          <w:lang w:val="sw_KE" w:bidi="sw_KE"/>
        </w:rPr>
        <w:t xml:space="preserve">). Kwa kuwa Mungu ameunganisha watu kutoka asili zote za kikabila pamoja katika kanisa lake (tazama </w:t>
      </w:r>
      <w:hyperlink r:id="rId48">
        <w:r>
          <w:rPr>
            <w:lang w:val="sw_KE" w:bidi="sw_KE"/>
          </w:rPr>
          <w:rPr>
            <w:color w:val="0000EE"/>
            <w:u w:val="single"/>
          </w:rPr>
          <w:t>Efe 2:14–17</w:t>
        </w:r>
      </w:hyperlink>
      <w:r>
        <w:rPr>
          <w:lang w:val="sw_KE" w:bidi="sw_KE"/>
        </w:rPr>
        <w:t xml:space="preserve">; </w:t>
      </w:r>
      <w:hyperlink r:id="rId49">
        <w:r>
          <w:rPr>
            <w:lang w:val="sw_KE" w:bidi="sw_KE"/>
          </w:rPr>
          <w:rPr>
            <w:color w:val="0000EE"/>
            <w:u w:val="single"/>
          </w:rPr>
          <w:t>3:6</w:t>
        </w:r>
      </w:hyperlink>
      <w:r>
        <w:rPr>
          <w:lang w:val="sw_KE" w:bidi="sw_KE"/>
        </w:rPr>
        <w:t xml:space="preserve">), waumini wanapaswa kujibu kwa kukaribishana kwa moyo mkunjufu, unyenyekevu, neema, na upendo, bila kuzingatia tofauti za kikabila (tazama </w:t>
      </w:r>
      <w:hyperlink r:id="rId50">
        <w:r>
          <w:rPr>
            <w:lang w:val="sw_KE" w:bidi="sw_KE"/>
          </w:rPr>
          <w:rPr>
            <w:color w:val="0000EE"/>
            <w:u w:val="single"/>
          </w:rPr>
          <w:t>Efe 4:1–6</w:t>
        </w:r>
      </w:hyperlink>
      <w:r>
        <w:rPr>
          <w:lang w:val="sw_KE" w:bidi="sw_KE"/>
        </w:rPr>
        <w:t xml:space="preserve">; </w:t>
      </w:r>
      <w:hyperlink r:id="rId51">
        <w:r>
          <w:rPr>
            <w:lang w:val="sw_KE" w:bidi="sw_KE"/>
          </w:rPr>
          <w:rPr>
            <w:color w:val="0000EE"/>
            <w:u w:val="single"/>
          </w:rPr>
          <w:t>Rum 15:5–7</w:t>
        </w:r>
      </w:hyperlink>
      <w:r>
        <w:rPr>
          <w:lang w:val="sw_KE" w:bidi="sw_KE"/>
        </w:rPr>
        <w:t>). Katika kanisa, utambulisho wa mtu unafafanuliwa tu na imani yake kwa Kristo.</w:t>
      </w:r>
    </w:p>
    <w:p>
      <w:pPr/>
      <w:r>
        <w:rPr>
          <w:lang w:val="sw_KE" w:bidi="sw_KE"/>
        </w:rPr>
      </w:r>
      <w:r>
        <w:rPr>
          <w:lang w:val="sw_KE" w:bidi="sw_KE"/>
        </w:rPr>
        <w:t xml:space="preserve">Kuishi Kama Kristo. Katika </w:t>
      </w:r>
      <w:hyperlink r:id="rId20">
        <w:r>
          <w:rPr>
            <w:lang w:val="sw_KE" w:bidi="sw_KE"/>
          </w:rPr>
          <w:rPr>
            <w:color w:val="0000EE"/>
            <w:u w:val="single"/>
          </w:rPr>
          <w:t>Efe 4–6</w:t>
        </w:r>
      </w:hyperlink>
      <w:r>
        <w:rPr>
          <w:lang w:val="sw_KE" w:bidi="sw_KE"/>
        </w:rPr>
        <w:t>, Paulo anatupa picha nzuri ya jinsi maisha ya Kikristo yanavyopaswa kuishiwa. Waumini wanapaswa kuacha giza la maisha yao ya zamani na, wakijazwa na Roho Mtakatifu, kuishi kama watu wapya wa nuru, wakitafuta tu kile ambacho ni “chema na sahihi na kweli” (</w:t>
      </w:r>
      <w:hyperlink r:id="rId52">
        <w:r>
          <w:rPr>
            <w:lang w:val="sw_KE" w:bidi="sw_KE"/>
          </w:rPr>
          <w:rPr>
            <w:color w:val="0000EE"/>
            <w:u w:val="single"/>
          </w:rPr>
          <w:t>Efe 5:9</w:t>
        </w:r>
      </w:hyperlink>
      <w:r>
        <w:rPr>
          <w:lang w:val="sw_KE" w:bidi="sw_KE"/>
        </w:rPr>
        <w:t xml:space="preserve">). Wanapaswa kuonyesha upole, uadilifu, heshima, wema, na upendo kwa wengine. Kuhusiana na Mungu, maisha yao yanapaswa kujazwa na usafi, sifa, na shukrani (tazama </w:t>
      </w:r>
      <w:hyperlink r:id="rId29">
        <w:r>
          <w:rPr>
            <w:lang w:val="sw_KE" w:bidi="sw_KE"/>
          </w:rPr>
          <w:rPr>
            <w:color w:val="0000EE"/>
            <w:u w:val="single"/>
          </w:rPr>
          <w:t>Efe 4:17–5:20</w:t>
        </w:r>
      </w:hyperlink>
      <w:r>
        <w:rPr>
          <w:lang w:val="sw_KE" w:bidi="sw_KE"/>
        </w:rPr>
        <w:t xml:space="preserve">). Waumini wanapaswa kuwa kama Kristo na kumwonyesha katika yote wanayofanya na kusema (tazama </w:t>
      </w:r>
      <w:hyperlink r:id="rId53">
        <w:r>
          <w:rPr>
            <w:lang w:val="sw_KE" w:bidi="sw_KE"/>
          </w:rPr>
          <w:rPr>
            <w:color w:val="0000EE"/>
            <w:u w:val="single"/>
          </w:rPr>
          <w:t>Efe 4:13</w:t>
        </w:r>
      </w:hyperlink>
      <w:r>
        <w:rPr>
          <w:lang w:val="sw_KE" w:bidi="sw_KE"/>
        </w:rPr>
        <w:t xml:space="preserve">, </w:t>
      </w:r>
      <w:hyperlink r:id="rId54">
        <w:r>
          <w:rPr>
            <w:lang w:val="sw_KE" w:bidi="sw_KE"/>
          </w:rPr>
          <w:rPr>
            <w:color w:val="0000EE"/>
            <w:u w:val="single"/>
          </w:rPr>
          <w:t>15</w:t>
        </w:r>
      </w:hyperlink>
      <w:r>
        <w:rPr>
          <w:lang w:val="sw_KE" w:bidi="sw_KE"/>
        </w:rPr>
        <w:t xml:space="preserve">; </w:t>
      </w:r>
      <w:hyperlink r:id="rId55">
        <w:r>
          <w:rPr>
            <w:lang w:val="sw_KE" w:bidi="sw_KE"/>
          </w:rPr>
          <w:rPr>
            <w:color w:val="0000EE"/>
            <w:u w:val="single"/>
          </w:rPr>
          <w:t>Rum 8:29</w:t>
        </w:r>
      </w:hyperlink>
      <w:r>
        <w:rPr>
          <w:lang w:val="sw_KE" w:bidi="sw_KE"/>
        </w:rPr>
        <w:t xml:space="preserve">). Katika Kristo, wameumbwa upya kuwa kama Mungu (tazama </w:t>
      </w:r>
      <w:hyperlink r:id="rId56">
        <w:r>
          <w:rPr>
            <w:lang w:val="sw_KE" w:bidi="sw_KE"/>
          </w:rPr>
          <w:rPr>
            <w:color w:val="0000EE"/>
            <w:u w:val="single"/>
          </w:rPr>
          <w:t>Efe 4:24</w:t>
        </w:r>
      </w:hyperlink>
      <w:r>
        <w:rPr>
          <w:lang w:val="sw_KE" w:bidi="sw_KE"/>
        </w:rPr>
        <w:t xml:space="preserve">; </w:t>
      </w:r>
      <w:hyperlink r:id="rId57">
        <w:r>
          <w:rPr>
            <w:lang w:val="sw_KE" w:bidi="sw_KE"/>
          </w:rPr>
          <w:rPr>
            <w:color w:val="0000EE"/>
            <w:u w:val="single"/>
          </w:rPr>
          <w:t>5:1–2</w:t>
        </w:r>
      </w:hyperlink>
      <w:r>
        <w:rPr>
          <w:lang w:val="sw_KE" w:bidi="sw_KE"/>
        </w:rPr>
        <w:t>).</w:t>
      </w:r>
    </w:p>
    <w:p>
      <w:pPr/>
      <w:r>
        <w:rPr>
          <w:lang w:val="sw_KE" w:bidi="sw_KE"/>
        </w:rPr>
      </w:r>
      <w:r>
        <w:rPr>
          <w:lang w:val="sw_KE" w:bidi="sw_KE"/>
        </w:rPr>
        <w:t xml:space="preserve">Heshima na Upendo Nyumbani. Katika </w:t>
      </w:r>
      <w:hyperlink r:id="rId30">
        <w:r>
          <w:rPr>
            <w:lang w:val="sw_KE" w:bidi="sw_KE"/>
          </w:rPr>
          <w:rPr>
            <w:color w:val="0000EE"/>
            <w:u w:val="single"/>
          </w:rPr>
          <w:t>Efe 5:21–6:9</w:t>
        </w:r>
      </w:hyperlink>
      <w:r>
        <w:rPr>
          <w:lang w:val="sw_KE" w:bidi="sw_KE"/>
        </w:rP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pPr/>
      <w:r>
        <w:rPr>
          <w:lang w:val="sw_KE" w:bidi="sw_KE"/>
        </w:rPr>
      </w:r>
      <w:r>
        <w:rPr>
          <w:lang w:val="sw_KE" w:bidi="sw_KE"/>
        </w:rPr>
        <w:t xml:space="preserve">Vita vya Kiroho. </w:t>
      </w:r>
      <w:hyperlink r:id="rId31">
        <w:r>
          <w:rPr>
            <w:lang w:val="sw_KE" w:bidi="sw_KE"/>
          </w:rPr>
          <w:rPr>
            <w:color w:val="0000EE"/>
            <w:u w:val="single"/>
          </w:rPr>
          <w:t>Waefeso 6:10–20</w:t>
        </w:r>
      </w:hyperlink>
      <w:r>
        <w:rPr>
          <w:lang w:val="sw_KE" w:bidi="sw_KE"/>
        </w:rP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