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राजाओं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2"/>
      </w:pPr>
      <w:r>
        <w:rPr>
          <w:lang w:val="hi_IN" w:bidi="hi_IN"/>
        </w:rPr>
        <w:t>पृष्ठभूमि</w:t>
      </w:r>
    </w:p>
    <w:p>
      <w:pPr/>
      <w:r>
        <w:rPr>
          <w:lang w:val="hi_IN" w:bidi="hi_IN"/>
        </w:rPr>
      </w:r>
      <w:r>
        <w:rPr>
          <w:lang w:val="hi_IN" w:bidi="hi_IN"/>
        </w:rP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2"/>
      </w:pPr>
      <w:r>
        <w:rPr>
          <w:lang w:val="hi_IN" w:bidi="hi_IN"/>
        </w:rPr>
        <w:t>सारांश</w:t>
      </w:r>
    </w:p>
    <w:p>
      <w:pPr/>
      <w:r>
        <w:rPr>
          <w:lang w:val="hi_IN" w:bidi="hi_IN"/>
        </w:rPr>
      </w:r>
      <w:r>
        <w:rPr>
          <w:lang w:val="hi_IN" w:bidi="hi_IN"/>
        </w:rP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hyperlink r:id="rId15">
        <w:r>
          <w:rPr>
            <w:lang w:val="hi_IN" w:bidi="hi_IN"/>
          </w:rPr>
          <w:rPr>
            <w:color w:val="0000EE"/>
            <w:u w:val="single"/>
          </w:rPr>
          <w:t>1:1–9:37</w:t>
        </w:r>
      </w:hyperlink>
      <w:r>
        <w:rPr>
          <w:lang w:val="hi_IN" w:bidi="hi_IN"/>
        </w:rPr>
        <w:t xml:space="preserve">), (2) उत्तरी राज्य के चौथे राजवंश का युग (841–752 ई.पू., </w:t>
      </w:r>
      <w:hyperlink r:id="rId16">
        <w:r>
          <w:rPr>
            <w:lang w:val="hi_IN" w:bidi="hi_IN"/>
          </w:rPr>
          <w:rPr>
            <w:color w:val="0000EE"/>
            <w:u w:val="single"/>
          </w:rPr>
          <w:t>10:1–15:12)</w:t>
        </w:r>
      </w:hyperlink>
      <w:r>
        <w:rPr>
          <w:lang w:val="hi_IN" w:bidi="hi_IN"/>
        </w:rPr>
        <w:t xml:space="preserve">, (3) उत्तरी राज्य की गिरावट और पतन की अवधि (752–722 ई.पू., </w:t>
      </w:r>
      <w:hyperlink r:id="rId17">
        <w:r>
          <w:rPr>
            <w:lang w:val="hi_IN" w:bidi="hi_IN"/>
          </w:rPr>
          <w:rPr>
            <w:color w:val="0000EE"/>
            <w:u w:val="single"/>
          </w:rPr>
          <w:t>15:13–17:41</w:t>
        </w:r>
      </w:hyperlink>
      <w:r>
        <w:rPr>
          <w:lang w:val="hi_IN" w:bidi="hi_IN"/>
        </w:rPr>
        <w:t xml:space="preserve">), और (4) दक्षिणी राज्य का अंतिम काल (722–586 ई.पू., </w:t>
      </w:r>
      <w:hyperlink r:id="rId18">
        <w:r>
          <w:rPr>
            <w:lang w:val="hi_IN" w:bidi="hi_IN"/>
          </w:rPr>
          <w:rPr>
            <w:color w:val="0000EE"/>
            <w:u w:val="single"/>
          </w:rPr>
          <w:t>18:1–25:30</w:t>
        </w:r>
      </w:hyperlink>
      <w:r>
        <w:rPr>
          <w:lang w:val="hi_IN" w:bidi="hi_IN"/>
        </w:rPr>
        <w:t>)।</w:t>
      </w:r>
    </w:p>
    <w:p>
      <w:pPr/>
      <w:r>
        <w:rPr>
          <w:lang w:val="hi_IN" w:bidi="hi_IN"/>
        </w:rPr>
      </w:r>
      <w:r>
        <w:rPr>
          <w:lang w:val="hi_IN" w:bidi="hi_IN"/>
        </w:rPr>
        <w:t>पुस्तक की शुरुआत एक दुर्घटना से होती है जिसके कारण इस्राएल के राजा अहज्याह की मृत्यु हो जाती है (</w:t>
      </w:r>
      <w:hyperlink r:id="rId19">
        <w:r>
          <w:rPr>
            <w:lang w:val="hi_IN" w:bidi="hi_IN"/>
          </w:rPr>
          <w:rPr>
            <w:color w:val="0000EE"/>
            <w:u w:val="single"/>
          </w:rPr>
          <w:t>1:1–18</w:t>
        </w:r>
      </w:hyperlink>
      <w:r>
        <w:rPr>
          <w:lang w:val="hi_IN" w:bidi="hi_IN"/>
        </w:rPr>
        <w:t>) और समाप्ति एलिय्याह के जीवन की घटना के साथ होती है, जब परमेश्वर ने उन्हें स्वर्ग में उठा लिया था (</w:t>
      </w:r>
      <w:hyperlink r:id="rId20">
        <w:r>
          <w:rPr>
            <w:lang w:val="hi_IN" w:bidi="hi_IN"/>
          </w:rPr>
          <w:rPr>
            <w:color w:val="0000EE"/>
            <w:u w:val="single"/>
          </w:rPr>
          <w:t>2:1–12</w:t>
        </w:r>
      </w:hyperlink>
      <w:r>
        <w:rPr>
          <w:lang w:val="hi_IN" w:bidi="hi_IN"/>
        </w:rPr>
        <w:t>)।| भविष्यद्वक्तता का लबादा, एलीशा को प्राप्त हुआ, जिनके आश्‍चर्यकर्म और सलाह अगले कई अध्यायों में हैं (</w:t>
      </w:r>
      <w:hyperlink r:id="rId21">
        <w:r>
          <w:rPr>
            <w:lang w:val="hi_IN" w:bidi="hi_IN"/>
          </w:rPr>
          <w:rPr>
            <w:color w:val="0000EE"/>
            <w:u w:val="single"/>
          </w:rPr>
          <w:t>2:12–8:15</w:t>
        </w:r>
      </w:hyperlink>
      <w:r>
        <w:rPr>
          <w:lang w:val="hi_IN" w:bidi="hi_IN"/>
        </w:rPr>
        <w:t xml:space="preserve">; </w:t>
      </w:r>
      <w:hyperlink r:id="rId22">
        <w:r>
          <w:rPr>
            <w:lang w:val="hi_IN" w:bidi="hi_IN"/>
          </w:rPr>
          <w:rPr>
            <w:color w:val="0000EE"/>
            <w:u w:val="single"/>
          </w:rPr>
          <w:t>9:1–10</w:t>
        </w:r>
      </w:hyperlink>
      <w:r>
        <w:rPr>
          <w:lang w:val="hi_IN" w:bidi="hi_IN"/>
        </w:rPr>
        <w:t xml:space="preserve"> देखें)।</w:t>
      </w:r>
    </w:p>
    <w:p>
      <w:pPr/>
      <w:r>
        <w:rPr>
          <w:lang w:val="hi_IN" w:bidi="hi_IN"/>
        </w:rPr>
      </w:r>
      <w:r>
        <w:rPr>
          <w:lang w:val="hi_IN" w:bidi="hi_IN"/>
        </w:rPr>
        <w:t>यहूदा के राजाओं यहोराम और अहज्याह का शासन,(</w:t>
      </w:r>
      <w:hyperlink r:id="rId23">
        <w:r>
          <w:rPr>
            <w:lang w:val="hi_IN" w:bidi="hi_IN"/>
          </w:rPr>
          <w:rPr>
            <w:color w:val="0000EE"/>
            <w:u w:val="single"/>
          </w:rPr>
          <w:t>8:16–29</w:t>
        </w:r>
      </w:hyperlink>
      <w:r>
        <w:rPr>
          <w:lang w:val="hi_IN" w:bidi="hi_IN"/>
        </w:rP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hyperlink r:id="rId24">
        <w:r>
          <w:rPr>
            <w:lang w:val="hi_IN" w:bidi="hi_IN"/>
          </w:rPr>
          <w:rPr>
            <w:color w:val="0000EE"/>
            <w:u w:val="single"/>
          </w:rPr>
          <w:t>9:11–10:29</w:t>
        </w:r>
      </w:hyperlink>
      <w:r>
        <w:rPr>
          <w:lang w:val="hi_IN" w:bidi="hi_IN"/>
        </w:rPr>
        <w:t>)। इस प्रकार येहू का अट्ठाईस वर्ष का शासन शुरू हुआ (</w:t>
      </w:r>
      <w:hyperlink r:id="rId25">
        <w:r>
          <w:rPr>
            <w:lang w:val="hi_IN" w:bidi="hi_IN"/>
          </w:rPr>
          <w:rPr>
            <w:color w:val="0000EE"/>
            <w:u w:val="single"/>
          </w:rPr>
          <w:t>10:30–36</w:t>
        </w:r>
      </w:hyperlink>
      <w:r>
        <w:rPr>
          <w:lang w:val="hi_IN" w:bidi="hi_IN"/>
        </w:rPr>
        <w:t>)। उसी समय अतल्याह (</w:t>
      </w:r>
      <w:hyperlink r:id="rId26">
        <w:r>
          <w:rPr>
            <w:lang w:val="hi_IN" w:bidi="hi_IN"/>
          </w:rPr>
          <w:rPr>
            <w:color w:val="0000EE"/>
            <w:u w:val="single"/>
          </w:rPr>
          <w:t>11:1–20</w:t>
        </w:r>
      </w:hyperlink>
      <w:r>
        <w:rPr>
          <w:lang w:val="hi_IN" w:bidi="hi_IN"/>
        </w:rPr>
        <w:t>) ने यहूदा के सिंहासन को हड़प लिया और छह वर्ष तक शासन किया जब तक कि दाऊद की वंश के प्रति निष्ठावान लोगों ने युवा योआश को राजा नहीं बना दिया (</w:t>
      </w:r>
      <w:hyperlink r:id="rId27">
        <w:r>
          <w:rPr>
            <w:lang w:val="hi_IN" w:bidi="hi_IN"/>
          </w:rPr>
          <w:rPr>
            <w:color w:val="0000EE"/>
            <w:u w:val="single"/>
          </w:rPr>
          <w:t>12:1–21</w:t>
        </w:r>
      </w:hyperlink>
      <w:r>
        <w:rPr>
          <w:lang w:val="hi_IN" w:bidi="hi_IN"/>
        </w:rPr>
        <w:t>)।</w:t>
      </w:r>
    </w:p>
    <w:p>
      <w:pPr/>
      <w:r>
        <w:rPr>
          <w:lang w:val="hi_IN" w:bidi="hi_IN"/>
        </w:rPr>
      </w:r>
      <w:r>
        <w:rPr>
          <w:lang w:val="hi_IN" w:bidi="hi_IN"/>
        </w:rPr>
        <w:t>जुड़वें राज्यों ने एक समय के लिए समृद्धि का आनंद लिया (</w:t>
      </w:r>
      <w:hyperlink r:id="rId28">
        <w:r>
          <w:rPr>
            <w:lang w:val="hi_IN" w:bidi="hi_IN"/>
          </w:rPr>
          <w:rPr>
            <w:color w:val="0000EE"/>
            <w:u w:val="single"/>
          </w:rPr>
          <w:t>14:23–15:7</w:t>
        </w:r>
      </w:hyperlink>
      <w:r>
        <w:rPr>
          <w:lang w:val="hi_IN" w:bidi="hi_IN"/>
        </w:rPr>
        <w:t>), लेकिन उत्तरी राज्य ने बुराई करना जारी रखा और अपनी गिरावट में प्रवेश किया: जकर्याह की हत्या (</w:t>
      </w:r>
      <w:hyperlink r:id="rId29">
        <w:r>
          <w:rPr>
            <w:lang w:val="hi_IN" w:bidi="hi_IN"/>
          </w:rPr>
          <w:rPr>
            <w:color w:val="0000EE"/>
            <w:u w:val="single"/>
          </w:rPr>
          <w:t>15:8–12</w:t>
        </w:r>
      </w:hyperlink>
      <w:r>
        <w:rPr>
          <w:lang w:val="hi_IN" w:bidi="hi_IN"/>
        </w:rPr>
        <w:t>) के बाद शल्लूम, मनहेम, पकहयाह, पेकह, और होशे के छोटे शासनकाल आए (</w:t>
      </w:r>
      <w:hyperlink r:id="rId30">
        <w:r>
          <w:rPr>
            <w:lang w:val="hi_IN" w:bidi="hi_IN"/>
          </w:rPr>
          <w:rPr>
            <w:color w:val="0000EE"/>
            <w:u w:val="single"/>
          </w:rPr>
          <w:t>15:13–17:2</w:t>
        </w:r>
      </w:hyperlink>
      <w:r>
        <w:rPr>
          <w:lang w:val="hi_IN" w:bidi="hi_IN"/>
        </w:rP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hyperlink r:id="rId31">
        <w:r>
          <w:rPr>
            <w:lang w:val="hi_IN" w:bidi="hi_IN"/>
          </w:rPr>
          <w:rPr>
            <w:color w:val="0000EE"/>
            <w:u w:val="single"/>
          </w:rPr>
          <w:t>17:3–6</w:t>
        </w:r>
      </w:hyperlink>
      <w:r>
        <w:rPr>
          <w:lang w:val="hi_IN" w:bidi="hi_IN"/>
        </w:rPr>
        <w:t>)। इसके बाद लेखक इस्राएल के पतन के कारणों का आकलन करता है और सामरिया के फिर बसने का वर्णन करता है (</w:t>
      </w:r>
      <w:hyperlink r:id="rId32">
        <w:r>
          <w:rPr>
            <w:lang w:val="hi_IN" w:bidi="hi_IN"/>
          </w:rPr>
          <w:rPr>
            <w:color w:val="0000EE"/>
            <w:u w:val="single"/>
          </w:rPr>
          <w:t>17:7–41</w:t>
        </w:r>
      </w:hyperlink>
      <w:r>
        <w:rPr>
          <w:lang w:val="hi_IN" w:bidi="hi_IN"/>
        </w:rPr>
        <w:t>)।</w:t>
      </w:r>
    </w:p>
    <w:p>
      <w:pPr/>
      <w:r>
        <w:rPr>
          <w:lang w:val="hi_IN" w:bidi="hi_IN"/>
        </w:rPr>
      </w:r>
      <w:r>
        <w:rPr>
          <w:lang w:val="hi_IN" w:bidi="hi_IN"/>
        </w:rPr>
        <w:t>2 राजाओं का अंतिम भाग (</w:t>
      </w:r>
      <w:hyperlink r:id="rId18">
        <w:r>
          <w:rPr>
            <w:lang w:val="hi_IN" w:bidi="hi_IN"/>
          </w:rPr>
          <w:rPr>
            <w:color w:val="0000EE"/>
            <w:u w:val="single"/>
          </w:rPr>
          <w:t>18:1–25:30</w:t>
        </w:r>
      </w:hyperlink>
      <w:r>
        <w:rPr>
          <w:lang w:val="hi_IN" w:bidi="hi_IN"/>
        </w:rPr>
        <w:t>) यहूदा के भाग्य से संबंधित है। हिजकिय्याह को दबाव में रहते हुए भी प्रभु पर भरोसा करने के लिए याद किया जाता है (</w:t>
      </w:r>
      <w:hyperlink r:id="rId33">
        <w:r>
          <w:rPr>
            <w:lang w:val="hi_IN" w:bidi="hi_IN"/>
          </w:rPr>
          <w:rPr>
            <w:color w:val="0000EE"/>
            <w:u w:val="single"/>
          </w:rPr>
          <w:t>18:5–6</w:t>
        </w:r>
      </w:hyperlink>
      <w:r>
        <w:rPr>
          <w:lang w:val="hi_IN" w:bidi="hi_IN"/>
        </w:rPr>
        <w:t xml:space="preserve">; </w:t>
      </w:r>
      <w:hyperlink r:id="rId34">
        <w:r>
          <w:rPr>
            <w:lang w:val="hi_IN" w:bidi="hi_IN"/>
          </w:rPr>
          <w:rPr>
            <w:color w:val="0000EE"/>
            <w:u w:val="single"/>
          </w:rPr>
          <w:t>18:13–20:11</w:t>
        </w:r>
      </w:hyperlink>
      <w:r>
        <w:rPr>
          <w:lang w:val="hi_IN" w:bidi="hi_IN"/>
        </w:rPr>
        <w:t>), और योशिय्याह को प्रभु की व्यवस्था के प्रति अपनी भक्ति के लिए प्रशंसा अर्जित होती है (</w:t>
      </w:r>
      <w:hyperlink r:id="rId35">
        <w:r>
          <w:rPr>
            <w:lang w:val="hi_IN" w:bidi="hi_IN"/>
          </w:rPr>
          <w:rPr>
            <w:color w:val="0000EE"/>
            <w:u w:val="single"/>
          </w:rPr>
          <w:t>23:19</w:t>
        </w:r>
      </w:hyperlink>
      <w:r>
        <w:rPr>
          <w:lang w:val="hi_IN" w:bidi="hi_IN"/>
        </w:rPr>
        <w:t xml:space="preserve">; </w:t>
      </w:r>
      <w:hyperlink r:id="rId36">
        <w:r>
          <w:rPr>
            <w:lang w:val="hi_IN" w:bidi="hi_IN"/>
          </w:rPr>
          <w:rPr>
            <w:color w:val="0000EE"/>
            <w:u w:val="single"/>
          </w:rPr>
          <w:t>22:8–23:25</w:t>
        </w:r>
      </w:hyperlink>
      <w:r>
        <w:rPr>
          <w:lang w:val="hi_IN" w:bidi="hi_IN"/>
        </w:rPr>
        <w:t>)। हालांकि, इन दोनों राजाओं ने भी गंभीर गलतियाँ की (</w:t>
      </w:r>
      <w:hyperlink r:id="rId37">
        <w:r>
          <w:rPr>
            <w:lang w:val="hi_IN" w:bidi="hi_IN"/>
          </w:rPr>
          <w:rPr>
            <w:color w:val="0000EE"/>
            <w:u w:val="single"/>
          </w:rPr>
          <w:t>20:12–19</w:t>
        </w:r>
      </w:hyperlink>
      <w:r>
        <w:rPr>
          <w:lang w:val="hi_IN" w:bidi="hi_IN"/>
        </w:rPr>
        <w:t xml:space="preserve">; </w:t>
      </w:r>
      <w:hyperlink r:id="rId38">
        <w:r>
          <w:rPr>
            <w:lang w:val="hi_IN" w:bidi="hi_IN"/>
          </w:rPr>
          <w:rPr>
            <w:color w:val="0000EE"/>
            <w:u w:val="single"/>
          </w:rPr>
          <w:t>23:29–30</w:t>
        </w:r>
      </w:hyperlink>
      <w:r>
        <w:rPr>
          <w:lang w:val="hi_IN" w:bidi="hi_IN"/>
        </w:rPr>
        <w:t xml:space="preserve">; </w:t>
      </w:r>
      <w:hyperlink r:id="rId39">
        <w:r>
          <w:rPr>
            <w:lang w:val="hi_IN" w:bidi="hi_IN"/>
          </w:rPr>
          <w:rPr>
            <w:color w:val="0000EE"/>
            <w:u w:val="single"/>
          </w:rPr>
          <w:t>2 इति 35:20–25</w:t>
        </w:r>
      </w:hyperlink>
      <w:r>
        <w:rPr>
          <w:lang w:val="hi_IN" w:bidi="hi_IN"/>
        </w:rPr>
        <w:t xml:space="preserve"> देखें)।</w:t>
      </w:r>
    </w:p>
    <w:p>
      <w:pPr/>
      <w:r>
        <w:rPr>
          <w:lang w:val="hi_IN" w:bidi="hi_IN"/>
        </w:rPr>
      </w:r>
      <w:r>
        <w:rPr>
          <w:lang w:val="hi_IN" w:bidi="hi_IN"/>
        </w:rP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hyperlink r:id="rId40">
        <w:r>
          <w:rPr>
            <w:lang w:val="hi_IN" w:bidi="hi_IN"/>
          </w:rPr>
          <w:rPr>
            <w:color w:val="0000EE"/>
            <w:u w:val="single"/>
          </w:rPr>
          <w:t>2 रा 23:31–25:21</w:t>
        </w:r>
      </w:hyperlink>
      <w:r>
        <w:rPr>
          <w:lang w:val="hi_IN" w:bidi="hi_IN"/>
        </w:rPr>
        <w:t xml:space="preserve">)। परमेश्वर के न्याय की भविष्यवाणी पूर्ण हो गई थी ( </w:t>
      </w:r>
      <w:hyperlink r:id="rId41">
        <w:r>
          <w:rPr>
            <w:lang w:val="hi_IN" w:bidi="hi_IN"/>
          </w:rPr>
          <w:rPr>
            <w:color w:val="0000EE"/>
            <w:u w:val="single"/>
          </w:rPr>
          <w:t>यिर्म 38:17–23</w:t>
        </w:r>
      </w:hyperlink>
      <w:r>
        <w:rPr>
          <w:lang w:val="hi_IN" w:bidi="hi_IN"/>
        </w:rPr>
        <w:t xml:space="preserve"> देखें), और इस्राएल का गौरवशाली राज्य स्मृति के दायरे में चला गया था।</w:t>
      </w:r>
    </w:p>
    <w:p>
      <w:pPr/>
      <w:r>
        <w:rPr>
          <w:lang w:val="hi_IN" w:bidi="hi_IN"/>
        </w:rPr>
      </w:r>
      <w:r>
        <w:rPr>
          <w:lang w:val="hi_IN" w:bidi="hi_IN"/>
        </w:rPr>
        <w:t>2 राजाओं की पुस्तक दो जोड़ी गई टिप्पणियों के साथ समाप्त होती है। पहली यरूशलेम के पतन के बाद यहूदा में हुई घटनाओं से संबंधित है (</w:t>
      </w:r>
      <w:hyperlink r:id="rId42">
        <w:r>
          <w:rPr>
            <w:lang w:val="hi_IN" w:bidi="hi_IN"/>
          </w:rPr>
          <w:rPr>
            <w:color w:val="0000EE"/>
            <w:u w:val="single"/>
          </w:rPr>
          <w:t>2 रा 25:22–26</w:t>
        </w:r>
      </w:hyperlink>
      <w:r>
        <w:rPr>
          <w:lang w:val="hi_IN" w:bidi="hi_IN"/>
        </w:rPr>
        <w:t>)। दूसरी बाबेल में यहोयाकीन की बाद में हुई रिहाई का वर्णन करती है (</w:t>
      </w:r>
      <w:hyperlink r:id="rId43">
        <w:r>
          <w:rPr>
            <w:lang w:val="hi_IN" w:bidi="hi_IN"/>
          </w:rPr>
          <w:rPr>
            <w:color w:val="0000EE"/>
            <w:u w:val="single"/>
          </w:rPr>
          <w:t>25:27–30</w:t>
        </w:r>
      </w:hyperlink>
      <w:r>
        <w:rPr>
          <w:lang w:val="hi_IN" w:bidi="hi_IN"/>
        </w:rPr>
        <w:t>)।</w:t>
      </w:r>
    </w:p>
    <w:p>
      <w:pPr>
        <w:pStyle w:val="Heading2"/>
      </w:pPr>
      <w:r>
        <w:rPr>
          <w:lang w:val="hi_IN" w:bidi="hi_IN"/>
        </w:rPr>
        <w:t>लेखकत्व और तिथि</w:t>
      </w:r>
    </w:p>
    <w:p>
      <w:pPr/>
      <w:r>
        <w:rPr>
          <w:lang w:val="hi_IN" w:bidi="hi_IN"/>
        </w:rPr>
      </w:r>
      <w:r>
        <w:rPr>
          <w:lang w:val="hi_IN" w:bidi="hi_IN"/>
        </w:rP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hyperlink r:id="rId44">
        <w:r>
          <w:rPr>
            <w:lang w:val="hi_IN" w:bidi="hi_IN"/>
          </w:rPr>
          <w:rPr>
            <w:color w:val="0000EE"/>
            <w:u w:val="single"/>
          </w:rPr>
          <w:t>25:25–30</w:t>
        </w:r>
      </w:hyperlink>
      <w:r>
        <w:rPr>
          <w:lang w:val="hi_IN" w:bidi="hi_IN"/>
        </w:rP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pPr/>
      <w:r>
        <w:rPr>
          <w:lang w:val="hi_IN" w:bidi="hi_IN"/>
        </w:rPr>
      </w:r>
      <w:r>
        <w:rPr>
          <w:lang w:val="hi_IN" w:bidi="hi_IN"/>
        </w:rP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2"/>
      </w:pPr>
      <w:r>
        <w:rPr>
          <w:lang w:val="hi_IN" w:bidi="hi_IN"/>
        </w:rPr>
        <w:t>कालक्रम</w:t>
      </w:r>
    </w:p>
    <w:p>
      <w:pPr/>
      <w:r>
        <w:rPr>
          <w:lang w:val="hi_IN" w:bidi="hi_IN"/>
        </w:rPr>
      </w:r>
      <w:r>
        <w:rPr>
          <w:lang w:val="hi_IN" w:bidi="hi_IN"/>
        </w:rP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2"/>
      </w:pPr>
      <w:r>
        <w:rPr>
          <w:lang w:val="hi_IN" w:bidi="hi_IN"/>
        </w:rPr>
        <w:t>अर्थ और संदेश</w:t>
      </w:r>
    </w:p>
    <w:p>
      <w:pPr/>
      <w:r>
        <w:rPr>
          <w:lang w:val="hi_IN" w:bidi="hi_IN"/>
        </w:rPr>
      </w:r>
      <w:r>
        <w:rPr>
          <w:lang w:val="hi_IN" w:bidi="hi_IN"/>
        </w:rP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pPr/>
      <w:r>
        <w:rPr>
          <w:lang w:val="hi_IN" w:bidi="hi_IN"/>
        </w:rPr>
      </w:r>
      <w:r>
        <w:rPr>
          <w:lang w:val="hi_IN" w:bidi="hi_IN"/>
        </w:rPr>
        <w:t>इस्राएल के राजा निरंतर रूप से बुरे थे। वे "नबात के पुत्र यारोबाम जिसने इस्राएल से पाप कराया था, उसके पापों के अनुसार वह करते रहे" (</w:t>
      </w:r>
      <w:hyperlink r:id="rId45">
        <w:r>
          <w:rPr>
            <w:lang w:val="hi_IN" w:bidi="hi_IN"/>
          </w:rPr>
          <w:rPr>
            <w:color w:val="0000EE"/>
            <w:u w:val="single"/>
          </w:rPr>
          <w:t>13:2</w:t>
        </w:r>
      </w:hyperlink>
      <w:r>
        <w:rPr>
          <w:lang w:val="hi_IN" w:bidi="hi_IN"/>
        </w:rPr>
        <w:t xml:space="preserve">, </w:t>
      </w:r>
      <w:hyperlink r:id="rId46">
        <w:r>
          <w:rPr>
            <w:lang w:val="hi_IN" w:bidi="hi_IN"/>
          </w:rPr>
          <w:rPr>
            <w:color w:val="0000EE"/>
            <w:u w:val="single"/>
          </w:rPr>
          <w:t>11</w:t>
        </w:r>
      </w:hyperlink>
      <w:r>
        <w:rPr>
          <w:lang w:val="hi_IN" w:bidi="hi_IN"/>
        </w:rPr>
        <w:t xml:space="preserve">; </w:t>
      </w:r>
      <w:hyperlink r:id="rId47">
        <w:r>
          <w:rPr>
            <w:lang w:val="hi_IN" w:bidi="hi_IN"/>
          </w:rPr>
          <w:rPr>
            <w:color w:val="0000EE"/>
            <w:u w:val="single"/>
          </w:rPr>
          <w:t>14:24</w:t>
        </w:r>
      </w:hyperlink>
      <w:r>
        <w:rPr>
          <w:lang w:val="hi_IN" w:bidi="hi_IN"/>
        </w:rPr>
        <w:t xml:space="preserve">; </w:t>
      </w:r>
      <w:hyperlink r:id="rId48">
        <w:r>
          <w:rPr>
            <w:lang w:val="hi_IN" w:bidi="hi_IN"/>
          </w:rPr>
          <w:rPr>
            <w:color w:val="0000EE"/>
            <w:u w:val="single"/>
          </w:rPr>
          <w:t>15:9</w:t>
        </w:r>
      </w:hyperlink>
      <w:r>
        <w:rPr>
          <w:lang w:val="hi_IN" w:bidi="hi_IN"/>
        </w:rPr>
        <w:t xml:space="preserve">; </w:t>
      </w:r>
      <w:hyperlink r:id="rId49">
        <w:r>
          <w:rPr>
            <w:lang w:val="hi_IN" w:bidi="hi_IN"/>
          </w:rPr>
          <w:rPr>
            <w:color w:val="0000EE"/>
            <w:u w:val="single"/>
          </w:rPr>
          <w:t>17:2</w:t>
        </w:r>
      </w:hyperlink>
      <w:r>
        <w:rPr>
          <w:lang w:val="hi_IN" w:bidi="hi_IN"/>
        </w:rPr>
        <w:t xml:space="preserve">)। यहूदा के कई राजाओं को इसी तरह की निंदा मिलती है (उदाहरण देखें, </w:t>
      </w:r>
      <w:hyperlink r:id="rId50">
        <w:r>
          <w:rPr>
            <w:lang w:val="hi_IN" w:bidi="hi_IN"/>
          </w:rPr>
          <w:rPr>
            <w:color w:val="0000EE"/>
            <w:u w:val="single"/>
          </w:rPr>
          <w:t>8:18</w:t>
        </w:r>
      </w:hyperlink>
      <w:r>
        <w:rPr>
          <w:lang w:val="hi_IN" w:bidi="hi_IN"/>
        </w:rPr>
        <w:t>)। मनश्शे को विशेष रूप से उसकी घोर मूर्तिपूजा और धर्मत्याग (</w:t>
      </w:r>
      <w:hyperlink r:id="rId51">
        <w:r>
          <w:rPr>
            <w:lang w:val="hi_IN" w:bidi="hi_IN"/>
          </w:rPr>
          <w:rPr>
            <w:color w:val="0000EE"/>
            <w:u w:val="single"/>
          </w:rPr>
          <w:t>21:2–9</w:t>
        </w:r>
      </w:hyperlink>
      <w:r>
        <w:rPr>
          <w:lang w:val="hi_IN" w:bidi="hi_IN"/>
        </w:rPr>
        <w:t>) के लिए दोषी ठहराया जाता हैं, और उसके उदाहरण का उसके बाद कई राजाओं ने अनुसरण किया है (</w:t>
      </w:r>
      <w:hyperlink r:id="rId52">
        <w:r>
          <w:rPr>
            <w:lang w:val="hi_IN" w:bidi="hi_IN"/>
          </w:rPr>
          <w:rPr>
            <w:color w:val="0000EE"/>
            <w:u w:val="single"/>
          </w:rPr>
          <w:t>21:20</w:t>
        </w:r>
      </w:hyperlink>
      <w:r>
        <w:rPr>
          <w:lang w:val="hi_IN" w:bidi="hi_IN"/>
        </w:rPr>
        <w:t xml:space="preserve">; </w:t>
      </w:r>
      <w:hyperlink r:id="rId53">
        <w:r>
          <w:rPr>
            <w:lang w:val="hi_IN" w:bidi="hi_IN"/>
          </w:rPr>
          <w:rPr>
            <w:color w:val="0000EE"/>
            <w:u w:val="single"/>
          </w:rPr>
          <w:t>23:32</w:t>
        </w:r>
      </w:hyperlink>
      <w:r>
        <w:rPr>
          <w:lang w:val="hi_IN" w:bidi="hi_IN"/>
        </w:rPr>
        <w:t xml:space="preserve">, </w:t>
      </w:r>
      <w:hyperlink r:id="rId54">
        <w:r>
          <w:rPr>
            <w:lang w:val="hi_IN" w:bidi="hi_IN"/>
          </w:rPr>
          <w:rPr>
            <w:color w:val="0000EE"/>
            <w:u w:val="single"/>
          </w:rPr>
          <w:t>37</w:t>
        </w:r>
      </w:hyperlink>
      <w:r>
        <w:rPr>
          <w:lang w:val="hi_IN" w:bidi="hi_IN"/>
        </w:rPr>
        <w:t xml:space="preserve">; </w:t>
      </w:r>
      <w:hyperlink r:id="rId55">
        <w:r>
          <w:rPr>
            <w:lang w:val="hi_IN" w:bidi="hi_IN"/>
          </w:rPr>
          <w:rPr>
            <w:color w:val="0000EE"/>
            <w:u w:val="single"/>
          </w:rPr>
          <w:t>24:9</w:t>
        </w:r>
      </w:hyperlink>
      <w:r>
        <w:rPr>
          <w:lang w:val="hi_IN" w:bidi="hi_IN"/>
        </w:rPr>
        <w:t xml:space="preserve">, </w:t>
      </w:r>
      <w:hyperlink r:id="rId56">
        <w:r>
          <w:rPr>
            <w:lang w:val="hi_IN" w:bidi="hi_IN"/>
          </w:rPr>
          <w:rPr>
            <w:color w:val="0000EE"/>
            <w:u w:val="single"/>
          </w:rPr>
          <w:t>19</w:t>
        </w:r>
      </w:hyperlink>
      <w:r>
        <w:rPr>
          <w:lang w:val="hi_IN" w:bidi="hi_IN"/>
        </w:rPr>
        <w:t>)।</w:t>
      </w:r>
    </w:p>
    <w:p>
      <w:pPr/>
      <w:r>
        <w:rPr>
          <w:lang w:val="hi_IN" w:bidi="hi_IN"/>
        </w:rPr>
      </w:r>
      <w:r>
        <w:rPr>
          <w:lang w:val="hi_IN" w:bidi="hi_IN"/>
        </w:rPr>
        <w:t>हालांकि, "जो यहोवा की दृष्टि में ठीक है" वह करने के लिए यहूदा के कई राजाओं की सराहना की गई है (</w:t>
      </w:r>
      <w:hyperlink r:id="rId57">
        <w:r>
          <w:rPr>
            <w:lang w:val="hi_IN" w:bidi="hi_IN"/>
          </w:rPr>
          <w:rPr>
            <w:color w:val="0000EE"/>
            <w:u w:val="single"/>
          </w:rPr>
          <w:t>12:2</w:t>
        </w:r>
      </w:hyperlink>
      <w:r>
        <w:rPr>
          <w:lang w:val="hi_IN" w:bidi="hi_IN"/>
        </w:rPr>
        <w:t xml:space="preserve">; </w:t>
      </w:r>
      <w:hyperlink r:id="rId58">
        <w:r>
          <w:rPr>
            <w:lang w:val="hi_IN" w:bidi="hi_IN"/>
          </w:rPr>
          <w:rPr>
            <w:color w:val="0000EE"/>
            <w:u w:val="single"/>
          </w:rPr>
          <w:t>14:3</w:t>
        </w:r>
      </w:hyperlink>
      <w:r>
        <w:rPr>
          <w:lang w:val="hi_IN" w:bidi="hi_IN"/>
        </w:rPr>
        <w:t xml:space="preserve">; </w:t>
      </w:r>
      <w:hyperlink r:id="rId59">
        <w:r>
          <w:rPr>
            <w:lang w:val="hi_IN" w:bidi="hi_IN"/>
          </w:rPr>
          <w:rPr>
            <w:color w:val="0000EE"/>
            <w:u w:val="single"/>
          </w:rPr>
          <w:t>15:3</w:t>
        </w:r>
      </w:hyperlink>
      <w:r>
        <w:rPr>
          <w:lang w:val="hi_IN" w:bidi="hi_IN"/>
        </w:rPr>
        <w:t xml:space="preserve">, </w:t>
      </w:r>
      <w:hyperlink r:id="rId60">
        <w:r>
          <w:rPr>
            <w:lang w:val="hi_IN" w:bidi="hi_IN"/>
          </w:rPr>
          <w:rPr>
            <w:color w:val="0000EE"/>
            <w:u w:val="single"/>
          </w:rPr>
          <w:t>34</w:t>
        </w:r>
      </w:hyperlink>
      <w:r>
        <w:rPr>
          <w:lang w:val="hi_IN" w:bidi="hi_IN"/>
        </w:rPr>
        <w:t xml:space="preserve">; </w:t>
      </w:r>
      <w:hyperlink r:id="rId61">
        <w:r>
          <w:rPr>
            <w:lang w:val="hi_IN" w:bidi="hi_IN"/>
          </w:rPr>
          <w:rPr>
            <w:color w:val="0000EE"/>
            <w:u w:val="single"/>
          </w:rPr>
          <w:t>18:3</w:t>
        </w:r>
      </w:hyperlink>
      <w:r>
        <w:rPr>
          <w:lang w:val="hi_IN" w:bidi="hi_IN"/>
        </w:rPr>
        <w:t xml:space="preserve">; </w:t>
      </w:r>
      <w:hyperlink r:id="rId62">
        <w:r>
          <w:rPr>
            <w:lang w:val="hi_IN" w:bidi="hi_IN"/>
          </w:rPr>
          <w:rPr>
            <w:color w:val="0000EE"/>
            <w:u w:val="single"/>
          </w:rPr>
          <w:t>22:2</w:t>
        </w:r>
      </w:hyperlink>
      <w:r>
        <w:rPr>
          <w:lang w:val="hi_IN" w:bidi="hi_IN"/>
        </w:rPr>
        <w:t>)। ऐसे पुरुष भवन के रखरखाव और मरम्मत (</w:t>
      </w:r>
      <w:hyperlink r:id="rId63">
        <w:r>
          <w:rPr>
            <w:lang w:val="hi_IN" w:bidi="hi_IN"/>
          </w:rPr>
          <w:rPr>
            <w:color w:val="0000EE"/>
            <w:u w:val="single"/>
          </w:rPr>
          <w:t>12:6–16</w:t>
        </w:r>
      </w:hyperlink>
      <w:r>
        <w:rPr>
          <w:lang w:val="hi_IN" w:bidi="hi_IN"/>
        </w:rPr>
        <w:t xml:space="preserve">; </w:t>
      </w:r>
      <w:hyperlink r:id="rId64">
        <w:r>
          <w:rPr>
            <w:lang w:val="hi_IN" w:bidi="hi_IN"/>
          </w:rPr>
          <w:rPr>
            <w:color w:val="0000EE"/>
            <w:u w:val="single"/>
          </w:rPr>
          <w:t>22:3–7</w:t>
        </w:r>
      </w:hyperlink>
      <w:r>
        <w:rPr>
          <w:lang w:val="hi_IN" w:bidi="hi_IN"/>
        </w:rPr>
        <w:t>) और परमेश्वर के वचन की आज्ञाओं के पालन के लिए चिंतित थे (</w:t>
      </w:r>
      <w:hyperlink r:id="rId65">
        <w:r>
          <w:rPr>
            <w:lang w:val="hi_IN" w:bidi="hi_IN"/>
          </w:rPr>
          <w:rPr>
            <w:color w:val="0000EE"/>
            <w:u w:val="single"/>
          </w:rPr>
          <w:t>18:6</w:t>
        </w:r>
      </w:hyperlink>
      <w:r>
        <w:rPr>
          <w:lang w:val="hi_IN" w:bidi="hi_IN"/>
        </w:rPr>
        <w:t xml:space="preserve">; </w:t>
      </w:r>
      <w:hyperlink r:id="rId66">
        <w:r>
          <w:rPr>
            <w:lang w:val="hi_IN" w:bidi="hi_IN"/>
          </w:rPr>
          <w:rPr>
            <w:color w:val="0000EE"/>
            <w:u w:val="single"/>
          </w:rPr>
          <w:t>22:8–13</w:t>
        </w:r>
      </w:hyperlink>
      <w:r>
        <w:rPr>
          <w:lang w:val="hi_IN" w:bidi="hi_IN"/>
        </w:rPr>
        <w:t xml:space="preserve">; </w:t>
      </w:r>
      <w:hyperlink r:id="rId67">
        <w:r>
          <w:rPr>
            <w:lang w:val="hi_IN" w:bidi="hi_IN"/>
          </w:rPr>
          <w:rPr>
            <w:color w:val="0000EE"/>
            <w:u w:val="single"/>
          </w:rPr>
          <w:t>23:1–3</w:t>
        </w:r>
      </w:hyperlink>
      <w:r>
        <w:rPr>
          <w:lang w:val="hi_IN" w:bidi="hi_IN"/>
        </w:rPr>
        <w:t>)। हिजकिय्याह और योशिय्याह को विशेष प्रशंसा मिली: हिजकिय्याह को प्रभु पर भरोसा करने और परमेश्वर के वचन का सम्मान करने के लिए (</w:t>
      </w:r>
      <w:hyperlink r:id="rId33">
        <w:r>
          <w:rPr>
            <w:lang w:val="hi_IN" w:bidi="hi_IN"/>
          </w:rPr>
          <w:rPr>
            <w:color w:val="0000EE"/>
            <w:u w:val="single"/>
          </w:rPr>
          <w:t>18:5–6</w:t>
        </w:r>
      </w:hyperlink>
      <w:r>
        <w:rPr>
          <w:lang w:val="hi_IN" w:bidi="hi_IN"/>
        </w:rPr>
        <w:t>) योशिय्याह को मूसा की व्यवस्था के प्रति उसके उच्च सम्मान के लिए (</w:t>
      </w:r>
      <w:hyperlink r:id="rId68">
        <w:r>
          <w:rPr>
            <w:lang w:val="hi_IN" w:bidi="hi_IN"/>
          </w:rPr>
          <w:rPr>
            <w:color w:val="0000EE"/>
            <w:u w:val="single"/>
          </w:rPr>
          <w:t>23:25</w:t>
        </w:r>
      </w:hyperlink>
      <w:r>
        <w:rPr>
          <w:lang w:val="hi_IN" w:bidi="hi_IN"/>
        </w:rP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hyperlink r:id="rId69">
        <w:r>
          <w:rPr>
            <w:lang w:val="hi_IN" w:bidi="hi_IN"/>
          </w:rPr>
          <w:rPr>
            <w:color w:val="0000EE"/>
            <w:u w:val="single"/>
          </w:rPr>
          <w:t>भज 119:9–11</w:t>
        </w:r>
      </w:hyperlink>
      <w:r>
        <w:rPr>
          <w:lang w:val="hi_IN" w:bidi="hi_IN"/>
        </w:rPr>
        <w:t xml:space="preserve">, </w:t>
      </w:r>
      <w:hyperlink r:id="rId70">
        <w:r>
          <w:rPr>
            <w:lang w:val="hi_IN" w:bidi="hi_IN"/>
          </w:rPr>
          <w:rPr>
            <w:color w:val="0000EE"/>
            <w:u w:val="single"/>
          </w:rPr>
          <w:t>111</w:t>
        </w:r>
      </w:hyperlink>
      <w:r>
        <w:rPr>
          <w:lang w:val="hi_IN" w:bidi="hi_IN"/>
        </w:rPr>
        <w:t xml:space="preserve">; </w:t>
      </w:r>
      <w:hyperlink r:id="rId71">
        <w:r>
          <w:rPr>
            <w:lang w:val="hi_IN" w:bidi="hi_IN"/>
          </w:rPr>
          <w:rPr>
            <w:color w:val="0000EE"/>
            <w:u w:val="single"/>
          </w:rPr>
          <w:t>2 तीमु 3:16–17</w:t>
        </w:r>
      </w:hyperlink>
      <w:r>
        <w:rPr>
          <w:lang w:val="hi_IN" w:bidi="hi_IN"/>
        </w:rPr>
        <w:t>)।</w:t>
      </w:r>
    </w:p>
    <w:p>
      <w:pPr/>
      <w:r>
        <w:rPr>
          <w:lang w:val="hi_IN" w:bidi="hi_IN"/>
        </w:rPr>
      </w:r>
      <w:r>
        <w:rPr>
          <w:lang w:val="hi_IN" w:bidi="hi_IN"/>
        </w:rPr>
        <w:t>भविष्यद्वक्ता एलिय्याह के अंतिम दिनों (</w:t>
      </w:r>
      <w:hyperlink r:id="rId72">
        <w:r>
          <w:rPr>
            <w:lang w:val="hi_IN" w:bidi="hi_IN"/>
          </w:rPr>
          <w:rPr>
            <w:color w:val="0000EE"/>
            <w:u w:val="single"/>
          </w:rPr>
          <w:t>1:3–17</w:t>
        </w:r>
      </w:hyperlink>
      <w:r>
        <w:rPr>
          <w:lang w:val="hi_IN" w:bidi="hi_IN"/>
        </w:rPr>
        <w:t xml:space="preserve">; </w:t>
      </w:r>
      <w:hyperlink r:id="rId73">
        <w:r>
          <w:rPr>
            <w:lang w:val="hi_IN" w:bidi="hi_IN"/>
          </w:rPr>
          <w:rPr>
            <w:color w:val="0000EE"/>
            <w:u w:val="single"/>
          </w:rPr>
          <w:t>2:1–11</w:t>
        </w:r>
      </w:hyperlink>
      <w:r>
        <w:rPr>
          <w:lang w:val="hi_IN" w:bidi="hi_IN"/>
        </w:rPr>
        <w:t>) और एलीशा के शानदार सेवकाई (</w:t>
      </w:r>
      <w:hyperlink r:id="rId74">
        <w:r>
          <w:rPr>
            <w:lang w:val="hi_IN" w:bidi="hi_IN"/>
          </w:rPr>
          <w:rPr>
            <w:color w:val="0000EE"/>
            <w:u w:val="single"/>
          </w:rPr>
          <w:t>2:12–25</w:t>
        </w:r>
      </w:hyperlink>
      <w:r>
        <w:rPr>
          <w:lang w:val="hi_IN" w:bidi="hi_IN"/>
        </w:rPr>
        <w:t xml:space="preserve">; </w:t>
      </w:r>
      <w:hyperlink r:id="rId75">
        <w:r>
          <w:rPr>
            <w:lang w:val="hi_IN" w:bidi="hi_IN"/>
          </w:rPr>
          <w:rPr>
            <w:color w:val="0000EE"/>
            <w:u w:val="single"/>
          </w:rPr>
          <w:t>3:11–19</w:t>
        </w:r>
      </w:hyperlink>
      <w:r>
        <w:rPr>
          <w:lang w:val="hi_IN" w:bidi="hi_IN"/>
        </w:rPr>
        <w:t xml:space="preserve">; </w:t>
      </w:r>
      <w:hyperlink r:id="rId76">
        <w:r>
          <w:rPr>
            <w:lang w:val="hi_IN" w:bidi="hi_IN"/>
          </w:rPr>
          <w:rPr>
            <w:color w:val="0000EE"/>
            <w:u w:val="single"/>
          </w:rPr>
          <w:t>4:1–7:2</w:t>
        </w:r>
      </w:hyperlink>
      <w:r>
        <w:rPr>
          <w:lang w:val="hi_IN" w:bidi="hi_IN"/>
        </w:rPr>
        <w:t xml:space="preserve">; </w:t>
      </w:r>
      <w:hyperlink r:id="rId77">
        <w:r>
          <w:rPr>
            <w:lang w:val="hi_IN" w:bidi="hi_IN"/>
          </w:rPr>
          <w:rPr>
            <w:color w:val="0000EE"/>
            <w:u w:val="single"/>
          </w:rPr>
          <w:t>8:1–2</w:t>
        </w:r>
      </w:hyperlink>
      <w:r>
        <w:rPr>
          <w:lang w:val="hi_IN" w:bidi="hi_IN"/>
        </w:rPr>
        <w:t>) को दी गई प्रमुखता दूसरों को परमेश्वर के वचन का प्रचार करने की आवश्यकता पर बल देती है (</w:t>
      </w:r>
      <w:hyperlink r:id="rId78">
        <w:r>
          <w:rPr>
            <w:lang w:val="hi_IN" w:bidi="hi_IN"/>
          </w:rPr>
          <w:rPr>
            <w:color w:val="0000EE"/>
            <w:u w:val="single"/>
          </w:rPr>
          <w:t>प्रेरि 20:18–21</w:t>
        </w:r>
      </w:hyperlink>
      <w:r>
        <w:rPr>
          <w:lang w:val="hi_IN" w:bidi="hi_IN"/>
        </w:rPr>
        <w:t xml:space="preserve">; </w:t>
      </w:r>
      <w:hyperlink r:id="rId79">
        <w:r>
          <w:rPr>
            <w:lang w:val="hi_IN" w:bidi="hi_IN"/>
          </w:rPr>
          <w:rPr>
            <w:color w:val="0000EE"/>
            <w:u w:val="single"/>
          </w:rPr>
          <w:t>2 तीमु 2:15</w:t>
        </w:r>
      </w:hyperlink>
      <w:r>
        <w:rPr>
          <w:lang w:val="hi_IN" w:bidi="hi_IN"/>
        </w:rPr>
        <w:t xml:space="preserve">; </w:t>
      </w:r>
      <w:hyperlink r:id="rId80">
        <w:r>
          <w:rPr>
            <w:lang w:val="hi_IN" w:bidi="hi_IN"/>
          </w:rPr>
          <w:rPr>
            <w:color w:val="0000EE"/>
            <w:u w:val="single"/>
          </w:rPr>
          <w:t>4:2</w:t>
        </w:r>
      </w:hyperlink>
      <w:r>
        <w:rPr>
          <w:lang w:val="hi_IN" w:bidi="hi_IN"/>
        </w:rPr>
        <w:t>) ताकि वे प्रभु के साथ वाचा के रिश्ते में आ सकें (</w:t>
      </w:r>
      <w:hyperlink r:id="rId81">
        <w:r>
          <w:rPr>
            <w:lang w:val="hi_IN" w:bidi="hi_IN"/>
          </w:rPr>
          <w:rPr>
            <w:color w:val="0000EE"/>
            <w:u w:val="single"/>
          </w:rPr>
          <w:t>2 कु रि 3:4–6</w:t>
        </w:r>
      </w:hyperlink>
      <w:r>
        <w:rPr>
          <w:lang w:val="hi_IN" w:bidi="hi_IN"/>
        </w:rPr>
        <w:t>)।</w:t>
      </w:r>
    </w:p>
    <w:p>
      <w:pPr/>
      <w:r>
        <w:rPr>
          <w:lang w:val="hi_IN" w:bidi="hi_IN"/>
        </w:rPr>
      </w:r>
      <w:r>
        <w:rPr>
          <w:lang w:val="hi_IN" w:bidi="hi_IN"/>
        </w:rP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hyperlink r:id="rId82">
        <w:r>
          <w:rPr>
            <w:lang w:val="hi_IN" w:bidi="hi_IN"/>
          </w:rPr>
          <w:rPr>
            <w:color w:val="0000EE"/>
            <w:u w:val="single"/>
          </w:rPr>
          <w:t>भज 84:11</w:t>
        </w:r>
      </w:hyperlink>
      <w:r>
        <w:rPr>
          <w:lang w:val="hi_IN" w:bidi="hi_IN"/>
        </w:rPr>
        <w:t xml:space="preserve">; </w:t>
      </w:r>
      <w:hyperlink r:id="rId83">
        <w:r>
          <w:rPr>
            <w:lang w:val="hi_IN" w:bidi="hi_IN"/>
          </w:rPr>
          <w:rPr>
            <w:color w:val="0000EE"/>
            <w:u w:val="single"/>
          </w:rPr>
          <w:t>रोम 14:7–8</w:t>
        </w:r>
      </w:hyperlink>
      <w:r>
        <w:rPr>
          <w:lang w:val="hi_IN" w:bidi="hi_IN"/>
        </w:rPr>
        <w:t>), और जब वे न्याय के लिए परमेश्वर के सामने खड़े होंगे (</w:t>
      </w:r>
      <w:hyperlink r:id="rId84">
        <w:r>
          <w:rPr>
            <w:lang w:val="hi_IN" w:bidi="hi_IN"/>
          </w:rPr>
          <w:rPr>
            <w:color w:val="0000EE"/>
            <w:u w:val="single"/>
          </w:rPr>
          <w:t>रोम 14:10–11</w:t>
        </w:r>
      </w:hyperlink>
      <w:r>
        <w:rPr>
          <w:lang w:val="hi_IN" w:bidi="hi_IN"/>
        </w:rPr>
        <w:t xml:space="preserve">; 2 </w:t>
      </w:r>
      <w:hyperlink r:id="rId85">
        <w:r>
          <w:rPr>
            <w:lang w:val="hi_IN" w:bidi="hi_IN"/>
          </w:rPr>
          <w:rPr>
            <w:color w:val="0000EE"/>
            <w:u w:val="single"/>
          </w:rPr>
          <w:t>कुरि 5:10</w:t>
        </w:r>
      </w:hyperlink>
      <w:r>
        <w:rPr>
          <w:lang w:val="hi_IN" w:bidi="hi_IN"/>
        </w:rPr>
        <w:t>), तो वह उन्हें पुरस्कार देंगे और प्रशंसा करेंगे (</w:t>
      </w:r>
      <w:hyperlink r:id="rId86">
        <w:r>
          <w:rPr>
            <w:lang w:val="hi_IN" w:bidi="hi_IN"/>
          </w:rPr>
          <w:rPr>
            <w:color w:val="0000EE"/>
            <w:u w:val="single"/>
          </w:rPr>
          <w:t>2 तीमु 4:7–8</w:t>
        </w:r>
      </w:hyperlink>
      <w:r>
        <w:rPr>
          <w:lang w:val="hi_IN" w:bidi="hi_IN"/>
        </w:rPr>
        <w:t xml:space="preserve">; </w:t>
      </w:r>
      <w:hyperlink r:id="rId87">
        <w:r>
          <w:rPr>
            <w:lang w:val="hi_IN" w:bidi="hi_IN"/>
          </w:rPr>
          <w:rPr>
            <w:color w:val="0000EE"/>
            <w:u w:val="single"/>
          </w:rPr>
          <w:t>प्रका 2:10</w:t>
        </w:r>
      </w:hyperlink>
      <w:r>
        <w:rPr>
          <w:lang w:val="hi_IN" w:bidi="hi_IN"/>
        </w:rPr>
        <w:t xml:space="preserve">; </w:t>
      </w:r>
      <w:hyperlink r:id="rId88">
        <w:r>
          <w:rPr>
            <w:lang w:val="hi_IN" w:bidi="hi_IN"/>
          </w:rPr>
          <w:rPr>
            <w:color w:val="0000EE"/>
            <w:u w:val="single"/>
          </w:rPr>
          <w:t>मत्ती 25:23</w:t>
        </w:r>
      </w:hyperlink>
      <w:r>
        <w:rPr>
          <w:lang w:val="hi_IN" w:bidi="hi_IN"/>
        </w:rPr>
        <w:t xml:space="preserve">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