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hyperlink r:id="rId15">
        <w:r>
          <w:rPr>
            <w:lang w:val="hi_IN" w:bidi="hi_IN"/>
          </w:rPr>
          <w:rPr>
            <w:color w:val="0000EE"/>
            <w:u w:val="single"/>
          </w:rPr>
          <w:t>उत 25:30</w:t>
        </w:r>
      </w:hyperlink>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6">
        <w:r>
          <w:rPr>
            <w:lang w:val="hi_IN" w:bidi="hi_IN"/>
          </w:rPr>
          <w:rPr>
            <w:color w:val="0000EE"/>
            <w:u w:val="single"/>
          </w:rPr>
          <w:t>2 शमू 8:14</w:t>
        </w:r>
      </w:hyperlink>
      <w:r>
        <w:rPr>
          <w:lang w:val="hi_IN" w:bidi="hi_IN"/>
        </w:rPr>
        <w:t xml:space="preserve">; </w:t>
      </w:r>
      <w:hyperlink r:id="rId17">
        <w:r>
          <w:rPr>
            <w:lang w:val="hi_IN" w:bidi="hi_IN"/>
          </w:rPr>
          <w:rPr>
            <w:color w:val="0000EE"/>
            <w:u w:val="single"/>
          </w:rPr>
          <w:t>1 रा 11:14–16</w:t>
        </w:r>
      </w:hyperlink>
      <w:r>
        <w:rPr>
          <w:lang w:val="hi_IN" w:bidi="hi_IN"/>
        </w:rPr>
        <w:t xml:space="preserve">; </w:t>
      </w:r>
      <w:hyperlink r:id="rId18">
        <w:r>
          <w:rPr>
            <w:lang w:val="hi_IN" w:bidi="hi_IN"/>
          </w:rPr>
          <w:rPr>
            <w:color w:val="0000EE"/>
            <w:u w:val="single"/>
          </w:rPr>
          <w:t>2 रा 8:20–22</w:t>
        </w:r>
      </w:hyperlink>
      <w:r>
        <w:rPr>
          <w:lang w:val="hi_IN" w:bidi="hi_IN"/>
        </w:rPr>
        <w:t xml:space="preserve">; तुलना करें </w:t>
      </w:r>
      <w:hyperlink r:id="rId19">
        <w:r>
          <w:rPr>
            <w:lang w:val="hi_IN" w:bidi="hi_IN"/>
          </w:rPr>
          <w:rPr>
            <w:color w:val="0000EE"/>
            <w:u w:val="single"/>
          </w:rPr>
          <w:t>2 रा 3:9–14</w:t>
        </w:r>
      </w:hyperlink>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hyperlink r:id="rId20">
        <w:r>
          <w:rPr>
            <w:lang w:val="hi_IN" w:bidi="hi_IN"/>
          </w:rPr>
          <w:rPr>
            <w:color w:val="0000EE"/>
            <w:u w:val="single"/>
          </w:rPr>
          <w:t>गिन 20:14–21</w:t>
        </w:r>
      </w:hyperlink>
      <w:r>
        <w:rPr>
          <w:lang w:val="hi_IN" w:bidi="hi_IN"/>
        </w:rPr>
        <w:t xml:space="preserve">; </w:t>
      </w:r>
      <w:hyperlink r:id="rId21">
        <w:r>
          <w:rPr>
            <w:lang w:val="hi_IN" w:bidi="hi_IN"/>
          </w:rPr>
          <w:rPr>
            <w:color w:val="0000EE"/>
            <w:u w:val="single"/>
          </w:rPr>
          <w:t>21:4</w:t>
        </w:r>
      </w:hyperlink>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hyperlink r:id="rId22">
        <w:r>
          <w:rPr>
            <w:lang w:val="hi_IN" w:bidi="hi_IN"/>
          </w:rPr>
          <w:rPr>
            <w:color w:val="0000EE"/>
            <w:u w:val="single"/>
          </w:rPr>
          <w:t>1:1–9</w:t>
        </w:r>
      </w:hyperlink>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hyperlink r:id="rId23">
        <w:r>
          <w:rPr>
            <w:lang w:val="hi_IN" w:bidi="hi_IN"/>
          </w:rPr>
          <w:rPr>
            <w:color w:val="0000EE"/>
            <w:u w:val="single"/>
          </w:rPr>
          <w:t>1:10–14</w:t>
        </w:r>
      </w:hyperlink>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hyperlink r:id="rId24">
        <w:r>
          <w:rPr>
            <w:lang w:val="hi_IN" w:bidi="hi_IN"/>
          </w:rPr>
          <w:rPr>
            <w:color w:val="0000EE"/>
            <w:u w:val="single"/>
          </w:rPr>
          <w:t>1:15–21</w:t>
        </w:r>
      </w:hyperlink>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5">
        <w:r>
          <w:rPr>
            <w:lang w:val="hi_IN" w:bidi="hi_IN"/>
          </w:rPr>
          <w:rPr>
            <w:color w:val="0000EE"/>
            <w:u w:val="single"/>
          </w:rPr>
          <w:t>1:15–16</w:t>
        </w:r>
      </w:hyperlink>
      <w:r>
        <w:rPr>
          <w:lang w:val="hi_IN" w:bidi="hi_IN"/>
        </w:rPr>
        <w:t>), और जिन्होंने अन्यायपूर्वक दु:ख सहा है, उन्हें पुनःस्थापित किया जाएगा (</w:t>
      </w:r>
      <w:hyperlink r:id="rId26">
        <w:r>
          <w:rPr>
            <w:lang w:val="hi_IN" w:bidi="hi_IN"/>
          </w:rPr>
          <w:rPr>
            <w:color w:val="0000EE"/>
            <w:u w:val="single"/>
          </w:rPr>
          <w:t>1:17–21</w:t>
        </w:r>
      </w:hyperlink>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7">
        <w:r>
          <w:rPr>
            <w:lang w:val="hi_IN" w:bidi="hi_IN"/>
          </w:rPr>
          <w:rPr>
            <w:color w:val="0000EE"/>
            <w:u w:val="single"/>
          </w:rPr>
          <w:t>1 रा 18:3–16</w:t>
        </w:r>
      </w:hyperlink>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8">
        <w:r>
          <w:rPr>
            <w:lang w:val="hi_IN" w:bidi="hi_IN"/>
          </w:rPr>
          <w:rPr>
            <w:color w:val="0000EE"/>
            <w:u w:val="single"/>
          </w:rPr>
          <w:t>2 रा 25:1–30</w:t>
        </w:r>
      </w:hyperlink>
      <w:r>
        <w:rPr>
          <w:lang w:val="hi_IN" w:bidi="hi_IN"/>
        </w:rPr>
        <w:t xml:space="preserve">)। ओबद्याह की पुस्तक के अलावा, इस घटना पर एदोम की विशेष प्रतिक्रिया का बहुत कम उल्लेख मिलता है (देखें </w:t>
      </w:r>
      <w:hyperlink r:id="rId29">
        <w:r>
          <w:rPr>
            <w:lang w:val="hi_IN" w:bidi="hi_IN"/>
          </w:rPr>
          <w:rPr>
            <w:color w:val="0000EE"/>
            <w:u w:val="single"/>
          </w:rPr>
          <w:t>यशा 34:5–10</w:t>
        </w:r>
      </w:hyperlink>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hyperlink r:id="rId30">
        <w:r>
          <w:rPr>
            <w:lang w:val="hi_IN" w:bidi="hi_IN"/>
          </w:rPr>
          <w:rPr>
            <w:color w:val="0000EE"/>
            <w:u w:val="single"/>
          </w:rPr>
          <w:t>यिर्मयाह 49:9</w:t>
        </w:r>
      </w:hyperlink>
      <w:r>
        <w:rPr>
          <w:lang w:val="hi_IN" w:bidi="hi_IN"/>
        </w:rPr>
        <w:t xml:space="preserve">, </w:t>
      </w:r>
      <w:hyperlink r:id="rId31">
        <w:r>
          <w:rPr>
            <w:lang w:val="hi_IN" w:bidi="hi_IN"/>
          </w:rPr>
          <w:rPr>
            <w:color w:val="0000EE"/>
            <w:u w:val="single"/>
          </w:rPr>
          <w:t>14–16</w:t>
        </w:r>
      </w:hyperlink>
      <w:r>
        <w:rPr>
          <w:lang w:val="hi_IN" w:bidi="hi_IN"/>
        </w:rPr>
        <w:t xml:space="preserve"> के अनुरूप हैं। इसे सम्भवतः एदोम के भविष्य से सम्बन्धित अन्य भविष्यद्वाणियों के साथ पढ़ा जाना चाहिए और यह </w:t>
      </w:r>
      <w:hyperlink r:id="rId32">
        <w:r>
          <w:rPr>
            <w:lang w:val="hi_IN" w:bidi="hi_IN"/>
          </w:rPr>
          <w:rPr>
            <w:color w:val="0000EE"/>
            <w:u w:val="single"/>
          </w:rPr>
          <w:t>योएल 3:19</w:t>
        </w:r>
      </w:hyperlink>
      <w:r>
        <w:rPr>
          <w:lang w:val="hi_IN" w:bidi="hi_IN"/>
        </w:rPr>
        <w:t xml:space="preserve"> और </w:t>
      </w:r>
      <w:hyperlink r:id="rId33">
        <w:r>
          <w:rPr>
            <w:lang w:val="hi_IN" w:bidi="hi_IN"/>
          </w:rPr>
          <w:rPr>
            <w:color w:val="0000EE"/>
            <w:u w:val="single"/>
          </w:rPr>
          <w:t>आमोस 9:12</w:t>
        </w:r>
      </w:hyperlink>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hyperlink r:id="rId34">
        <w:r>
          <w:rPr>
            <w:lang w:val="hi_IN" w:bidi="hi_IN"/>
          </w:rPr>
          <w:rPr>
            <w:color w:val="0000EE"/>
            <w:u w:val="single"/>
          </w:rPr>
          <w:t>1:15</w:t>
        </w:r>
      </w:hyperlink>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5">
        <w:r>
          <w:rPr>
            <w:lang w:val="hi_IN" w:bidi="hi_IN"/>
          </w:rPr>
          <w:rPr>
            <w:color w:val="0000EE"/>
            <w:u w:val="single"/>
          </w:rPr>
          <w:t>1:16</w:t>
        </w:r>
      </w:hyperlink>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6">
        <w:r>
          <w:rPr>
            <w:lang w:val="hi_IN" w:bidi="hi_IN"/>
          </w:rPr>
          <w:rPr>
            <w:color w:val="0000EE"/>
            <w:u w:val="single"/>
          </w:rPr>
          <w:t>1:21</w:t>
        </w:r>
      </w:hyperlink>
      <w:r>
        <w:rPr>
          <w:lang w:val="hi_IN" w:bidi="hi_IN"/>
        </w:rPr>
        <w:t>)। इस्राएल की यह आशा पूरे संसार की आशा बन गई जब मसीह ने घोषणा की, “परमेश्वर का राज्य निकट आ गया है” (</w:t>
      </w:r>
      <w:hyperlink r:id="rId37">
        <w:r>
          <w:rPr>
            <w:lang w:val="hi_IN" w:bidi="hi_IN"/>
          </w:rPr>
          <w:rPr>
            <w:color w:val="0000EE"/>
            <w:u w:val="single"/>
          </w:rPr>
          <w:t>मर 1:15</w:t>
        </w:r>
      </w:hyperlink>
      <w:r>
        <w:rPr>
          <w:lang w:val="hi_IN" w:bidi="hi_IN"/>
        </w:rPr>
        <w:t xml:space="preserve">; </w:t>
      </w:r>
      <w:hyperlink r:id="rId38">
        <w:r>
          <w:rPr>
            <w:lang w:val="hi_IN" w:bidi="hi_IN"/>
          </w:rPr>
          <w:rPr>
            <w:color w:val="0000EE"/>
            <w:u w:val="single"/>
          </w:rPr>
          <w:t>लूका 10:9–12</w:t>
        </w:r>
      </w:hyperlink>
      <w:r>
        <w:rPr>
          <w:lang w:val="hi_IN" w:bidi="hi_IN"/>
        </w:rPr>
        <w:t xml:space="preserve">; </w:t>
      </w:r>
      <w:hyperlink r:id="rId39">
        <w:r>
          <w:rPr>
            <w:lang w:val="hi_IN" w:bidi="hi_IN"/>
          </w:rPr>
          <w:rPr>
            <w:color w:val="0000EE"/>
            <w:u w:val="single"/>
          </w:rPr>
          <w:t>21:31–33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