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i/>
          <w:lang w:val="hi_IN" w:bidi="hi_IN"/>
        </w:rPr>
        <w:t>जकर्याह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2"/>
      </w:pPr>
      <w:r>
        <w:rPr>
          <w:lang w:val="hi_IN" w:bidi="hi_IN"/>
        </w:rPr>
        <w:t>पृष्ठभूमि</w:t>
      </w:r>
    </w:p>
    <w:p>
      <w:pPr/>
      <w:r>
        <w:rPr>
          <w:lang w:val="hi_IN" w:bidi="hi_IN"/>
        </w:rPr>
      </w:r>
      <w:r>
        <w:rPr>
          <w:lang w:val="hi_IN" w:bidi="hi_IN"/>
        </w:rPr>
        <w:t xml:space="preserve">फारस के राजा कुस्रू ने ईसा पूर्व 538 में एक आदेश जारी किया, जिसमें बाबेल के लोगों द्वारा बँधुआई में गए विजित लोगों को उनके मातृभूमि में लौटने की अनुमति दी गई (देखें </w:t>
      </w:r>
      <w:hyperlink r:id="rId15">
        <w:r>
          <w:rPr>
            <w:lang w:val="hi_IN" w:bidi="hi_IN"/>
          </w:rPr>
          <w:rPr>
            <w:color w:val="0000EE"/>
            <w:u w:val="single"/>
          </w:rPr>
          <w:t>एज्रा 1:1–11</w:t>
        </w:r>
      </w:hyperlink>
      <w:r>
        <w:rPr>
          <w:lang w:val="hi_IN" w:bidi="hi_IN"/>
        </w:rPr>
        <w:t>)। यरूशलेम लौटने वाले पहले यहूदी प्रवासियों का नेतृत्व शेशबस्सर ने किया, जो पुनर्स्थापित समाज का पहला राज्यपाल था (</w:t>
      </w:r>
      <w:hyperlink r:id="rId16">
        <w:r>
          <w:rPr>
            <w:lang w:val="hi_IN" w:bidi="hi_IN"/>
          </w:rPr>
          <w:rPr>
            <w:color w:val="0000EE"/>
            <w:u w:val="single"/>
          </w:rPr>
          <w:t>एज्रा 1:5–11</w:t>
        </w:r>
      </w:hyperlink>
      <w:r>
        <w:rPr>
          <w:lang w:val="hi_IN" w:bidi="hi_IN"/>
        </w:rPr>
        <w:t xml:space="preserve">)। उसके प्रशासन के दौरान, लौटने वाले यहूदियों ने एक नए मंदिर की नींव रखी (ईसा पूर्व 538–536; देखें </w:t>
      </w:r>
      <w:hyperlink r:id="rId17">
        <w:r>
          <w:rPr>
            <w:lang w:val="hi_IN" w:bidi="hi_IN"/>
          </w:rPr>
          <w:rPr>
            <w:color w:val="0000EE"/>
            <w:u w:val="single"/>
          </w:rPr>
          <w:t>एज्रा 5:16</w:t>
        </w:r>
      </w:hyperlink>
      <w:r>
        <w:rPr>
          <w:lang w:val="hi_IN" w:bidi="hi_IN"/>
        </w:rP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hyperlink r:id="rId18">
        <w:r>
          <w:rPr>
            <w:lang w:val="hi_IN" w:bidi="hi_IN"/>
          </w:rPr>
          <w:rPr>
            <w:color w:val="0000EE"/>
            <w:u w:val="single"/>
          </w:rPr>
          <w:t xml:space="preserve"> हाग् 1–2</w:t>
        </w:r>
      </w:hyperlink>
      <w:r>
        <w:rPr>
          <w:lang w:val="hi_IN" w:bidi="hi_IN"/>
        </w:rPr>
        <w:t>)।</w:t>
      </w:r>
    </w:p>
    <w:p>
      <w:pPr/>
      <w:r>
        <w:rPr>
          <w:lang w:val="hi_IN" w:bidi="hi_IN"/>
        </w:rPr>
      </w:r>
      <w:r>
        <w:rPr>
          <w:lang w:val="hi_IN" w:bidi="hi_IN"/>
        </w:rP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hyperlink r:id="rId19">
        <w:r>
          <w:rPr>
            <w:lang w:val="hi_IN" w:bidi="hi_IN"/>
          </w:rPr>
          <w:rPr>
            <w:color w:val="0000EE"/>
            <w:u w:val="single"/>
          </w:rPr>
          <w:t>हाग् 1:12–15</w:t>
        </w:r>
      </w:hyperlink>
      <w:r>
        <w:rPr>
          <w:lang w:val="hi_IN" w:bidi="hi_IN"/>
        </w:rPr>
        <w:t>)। भविष्यद्वक्ता जकर्याह ने हाग्गै के संदेश को परमेश्वर के लोगों के आत्मिक नवीनीकरण के आह्वान के साथ पूरा किया (</w:t>
      </w:r>
      <w:hyperlink r:id="rId20">
        <w:r>
          <w:rPr>
            <w:lang w:val="hi_IN" w:bidi="hi_IN"/>
          </w:rPr>
          <w:rPr>
            <w:color w:val="0000EE"/>
            <w:u w:val="single"/>
          </w:rPr>
          <w:t>1:3–6</w:t>
        </w:r>
      </w:hyperlink>
      <w:r>
        <w:rPr>
          <w:lang w:val="hi_IN" w:bidi="hi_IN"/>
        </w:rPr>
        <w:t xml:space="preserve">; </w:t>
      </w:r>
      <w:hyperlink r:id="rId21">
        <w:r>
          <w:rPr>
            <w:lang w:val="hi_IN" w:bidi="hi_IN"/>
          </w:rPr>
          <w:rPr>
            <w:color w:val="0000EE"/>
            <w:u w:val="single"/>
          </w:rPr>
          <w:t>7:8–14</w:t>
        </w:r>
      </w:hyperlink>
      <w:r>
        <w:rPr>
          <w:lang w:val="hi_IN" w:bidi="hi_IN"/>
        </w:rPr>
        <w:t>)। जकर्याह की सेवकाई यरूशलेम में कम से कम दो वर्षों तक चली। मन्दिर का पुनर्निर्माण फारसी राजा दारा I के शासनकाल के दौरान ईसा पूर्व 515 मार्च में पूरा हुआ (</w:t>
      </w:r>
      <w:hyperlink r:id="rId22">
        <w:r>
          <w:rPr>
            <w:lang w:val="hi_IN" w:bidi="hi_IN"/>
          </w:rPr>
          <w:rPr>
            <w:color w:val="0000EE"/>
            <w:u w:val="single"/>
          </w:rPr>
          <w:t>एज्रा 5:2</w:t>
        </w:r>
      </w:hyperlink>
      <w:r>
        <w:rPr>
          <w:lang w:val="hi_IN" w:bidi="hi_IN"/>
        </w:rPr>
        <w:t xml:space="preserve">; </w:t>
      </w:r>
      <w:hyperlink r:id="rId23">
        <w:r>
          <w:rPr>
            <w:lang w:val="hi_IN" w:bidi="hi_IN"/>
          </w:rPr>
          <w:rPr>
            <w:color w:val="0000EE"/>
            <w:u w:val="single"/>
          </w:rPr>
          <w:t>6:13–18</w:t>
        </w:r>
      </w:hyperlink>
      <w:r>
        <w:rPr>
          <w:lang w:val="hi_IN" w:bidi="hi_IN"/>
        </w:rPr>
        <w:t>)।</w:t>
      </w:r>
    </w:p>
    <w:p>
      <w:pPr>
        <w:pStyle w:val="Heading2"/>
      </w:pPr>
      <w:r>
        <w:rPr>
          <w:lang w:val="hi_IN" w:bidi="hi_IN"/>
        </w:rPr>
        <w:t>सारांश</w:t>
      </w:r>
    </w:p>
    <w:p>
      <w:pPr/>
      <w:r>
        <w:rPr>
          <w:lang w:val="hi_IN" w:bidi="hi_IN"/>
        </w:rPr>
      </w:r>
      <w:r>
        <w:rPr>
          <w:lang w:val="hi_IN" w:bidi="hi_IN"/>
        </w:rP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pPr/>
      <w:r>
        <w:rPr>
          <w:lang w:val="hi_IN" w:bidi="hi_IN"/>
        </w:rPr>
      </w:r>
      <w:r>
        <w:rPr>
          <w:lang w:val="hi_IN" w:bidi="hi_IN"/>
        </w:rP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hyperlink r:id="rId24">
        <w:r>
          <w:rPr>
            <w:lang w:val="hi_IN" w:bidi="hi_IN"/>
          </w:rPr>
          <w:rPr>
            <w:color w:val="0000EE"/>
            <w:u w:val="single"/>
          </w:rPr>
          <w:t>जक 1:3–5</w:t>
        </w:r>
      </w:hyperlink>
      <w:r>
        <w:rPr>
          <w:lang w:val="hi_IN" w:bidi="hi_IN"/>
        </w:rP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hyperlink r:id="rId25">
        <w:r>
          <w:rPr>
            <w:lang w:val="hi_IN" w:bidi="hi_IN"/>
          </w:rPr>
          <w:rPr>
            <w:color w:val="0000EE"/>
            <w:u w:val="single"/>
          </w:rPr>
          <w:t>6:9–15</w:t>
        </w:r>
      </w:hyperlink>
      <w:r>
        <w:rPr>
          <w:lang w:val="hi_IN" w:bidi="hi_IN"/>
        </w:rPr>
        <w:t xml:space="preserve">; </w:t>
      </w:r>
      <w:hyperlink r:id="rId26">
        <w:r>
          <w:rPr>
            <w:lang w:val="hi_IN" w:bidi="hi_IN"/>
          </w:rPr>
          <w:rPr>
            <w:color w:val="0000EE"/>
            <w:u w:val="single"/>
          </w:rPr>
          <w:t>8:13</w:t>
        </w:r>
      </w:hyperlink>
      <w:r>
        <w:rPr>
          <w:lang w:val="hi_IN" w:bidi="hi_IN"/>
        </w:rPr>
        <w:t>)।</w:t>
      </w:r>
    </w:p>
    <w:p>
      <w:pPr/>
      <w:r>
        <w:rPr>
          <w:lang w:val="hi_IN" w:bidi="hi_IN"/>
        </w:rPr>
      </w:r>
      <w:r>
        <w:rPr>
          <w:lang w:val="hi_IN" w:bidi="hi_IN"/>
        </w:rP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hyperlink r:id="rId27">
        <w:r>
          <w:rPr>
            <w:lang w:val="hi_IN" w:bidi="hi_IN"/>
          </w:rPr>
          <w:rPr>
            <w:color w:val="0000EE"/>
            <w:u w:val="single"/>
          </w:rPr>
          <w:t>7:8–12</w:t>
        </w:r>
      </w:hyperlink>
      <w:r>
        <w:rPr>
          <w:lang w:val="hi_IN" w:bidi="hi_IN"/>
        </w:rPr>
        <w:t xml:space="preserve">; </w:t>
      </w:r>
      <w:hyperlink r:id="rId28">
        <w:r>
          <w:rPr>
            <w:lang w:val="hi_IN" w:bidi="hi_IN"/>
          </w:rPr>
          <w:rPr>
            <w:color w:val="0000EE"/>
            <w:u w:val="single"/>
          </w:rPr>
          <w:t>8:14–17</w:t>
        </w:r>
      </w:hyperlink>
      <w:r>
        <w:rPr>
          <w:lang w:val="hi_IN" w:bidi="hi_IN"/>
        </w:rP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hyperlink r:id="rId29">
        <w:r>
          <w:rPr>
            <w:lang w:val="hi_IN" w:bidi="hi_IN"/>
          </w:rPr>
          <w:rPr>
            <w:color w:val="0000EE"/>
            <w:u w:val="single"/>
          </w:rPr>
          <w:t>7:9–10</w:t>
        </w:r>
      </w:hyperlink>
      <w:r>
        <w:rPr>
          <w:lang w:val="hi_IN" w:bidi="hi_IN"/>
        </w:rPr>
        <w:t xml:space="preserve">; </w:t>
      </w:r>
      <w:hyperlink r:id="rId30">
        <w:r>
          <w:rPr>
            <w:lang w:val="hi_IN" w:bidi="hi_IN"/>
          </w:rPr>
          <w:rPr>
            <w:color w:val="0000EE"/>
            <w:u w:val="single"/>
          </w:rPr>
          <w:t>14:16–21</w:t>
        </w:r>
      </w:hyperlink>
      <w:r>
        <w:rPr>
          <w:lang w:val="hi_IN" w:bidi="hi_IN"/>
        </w:rPr>
        <w:t>)।</w:t>
      </w:r>
    </w:p>
    <w:p>
      <w:pPr>
        <w:pStyle w:val="Heading2"/>
      </w:pPr>
      <w:r>
        <w:rPr>
          <w:lang w:val="hi_IN" w:bidi="hi_IN"/>
        </w:rPr>
        <w:t>लेखक</w:t>
      </w:r>
    </w:p>
    <w:p>
      <w:pPr/>
      <w:r>
        <w:rPr>
          <w:lang w:val="hi_IN" w:bidi="hi_IN"/>
        </w:rPr>
      </w:r>
      <w:r>
        <w:rPr>
          <w:lang w:val="hi_IN" w:bidi="hi_IN"/>
        </w:rPr>
        <w:t>जकर्याह की पुस्तक अपने लेखक के बारे में मौन है, लेकिन संभवतः जकर्याह ने अपने उपदेशों को स्वयं लिखा था। शीर्षक (</w:t>
      </w:r>
      <w:hyperlink r:id="rId31">
        <w:r>
          <w:rPr>
            <w:lang w:val="hi_IN" w:bidi="hi_IN"/>
          </w:rPr>
          <w:rPr>
            <w:color w:val="0000EE"/>
            <w:u w:val="single"/>
          </w:rPr>
          <w:t>1:1</w:t>
        </w:r>
      </w:hyperlink>
      <w:r>
        <w:rPr>
          <w:lang w:val="hi_IN" w:bidi="hi_IN"/>
        </w:rPr>
        <w:t xml:space="preserve">) जकर्याह को </w:t>
      </w:r>
      <w:r>
        <w:rPr>
          <w:lang w:val="hi_IN" w:bidi="hi_IN"/>
        </w:rPr>
        <w:t>बेरेक्याह</w:t>
      </w:r>
      <w:r>
        <w:rPr>
          <w:lang w:val="hi_IN" w:bidi="hi_IN"/>
        </w:rPr>
        <w:t xml:space="preserve"> का पुत्र और इद्दो का पोता बताता है, जैसा कि एज्रा पुष्टि करते हैं (</w:t>
      </w:r>
      <w:hyperlink r:id="rId32">
        <w:r>
          <w:rPr>
            <w:lang w:val="hi_IN" w:bidi="hi_IN"/>
          </w:rPr>
          <w:rPr>
            <w:color w:val="0000EE"/>
            <w:u w:val="single"/>
          </w:rPr>
          <w:t>एज्रा 5:1</w:t>
        </w:r>
      </w:hyperlink>
      <w:r>
        <w:rPr>
          <w:lang w:val="hi_IN" w:bidi="hi_IN"/>
        </w:rPr>
        <w:t xml:space="preserve">; </w:t>
      </w:r>
      <w:hyperlink r:id="rId33">
        <w:r>
          <w:rPr>
            <w:lang w:val="hi_IN" w:bidi="hi_IN"/>
          </w:rPr>
          <w:rPr>
            <w:color w:val="0000EE"/>
            <w:u w:val="single"/>
          </w:rPr>
          <w:t>6:14</w:t>
        </w:r>
      </w:hyperlink>
      <w:r>
        <w:rPr>
          <w:lang w:val="hi_IN" w:bidi="hi_IN"/>
        </w:rPr>
        <w:t>)। नहेम्याह हमें सूचित करते हैं कि इद्दो जरूब्बाबेल और यहोशू के साथ बाबेल की बँधुआई से यरूशलेम लौटे थे (</w:t>
      </w:r>
      <w:hyperlink r:id="rId34">
        <w:r>
          <w:rPr>
            <w:lang w:val="hi_IN" w:bidi="hi_IN"/>
          </w:rPr>
          <w:rPr>
            <w:color w:val="0000EE"/>
            <w:u w:val="single"/>
          </w:rPr>
          <w:t>नहे 12:4</w:t>
        </w:r>
      </w:hyperlink>
      <w:r>
        <w:rPr>
          <w:lang w:val="hi_IN" w:bidi="hi_IN"/>
        </w:rPr>
        <w:t>)। नहेम्याह ने जकर्याह को इद्दो वंश के याजकों के परिवार का मुखिया भी बताया है (</w:t>
      </w:r>
      <w:hyperlink r:id="rId35">
        <w:r>
          <w:rPr>
            <w:lang w:val="hi_IN" w:bidi="hi_IN"/>
          </w:rPr>
          <w:rPr>
            <w:color w:val="0000EE"/>
            <w:u w:val="single"/>
          </w:rPr>
          <w:t>नहे 12:1</w:t>
        </w:r>
      </w:hyperlink>
      <w:r>
        <w:rPr>
          <w:lang w:val="hi_IN" w:bidi="hi_IN"/>
        </w:rPr>
        <w:t xml:space="preserve">, </w:t>
      </w:r>
      <w:hyperlink r:id="rId36">
        <w:r>
          <w:rPr>
            <w:lang w:val="hi_IN" w:bidi="hi_IN"/>
          </w:rPr>
          <w:rPr>
            <w:color w:val="0000EE"/>
            <w:u w:val="single"/>
          </w:rPr>
          <w:t>16</w:t>
        </w:r>
      </w:hyperlink>
      <w:r>
        <w:rPr>
          <w:lang w:val="hi_IN" w:bidi="hi_IN"/>
        </w:rPr>
        <w:t>)। यह सुझाव देता है कि जकर्याह यरूशलेम में एक याजक और भविष्यद्वक्ता दोनों थे।</w:t>
      </w:r>
    </w:p>
    <w:p>
      <w:pPr>
        <w:pStyle w:val="Heading2"/>
      </w:pPr>
      <w:r>
        <w:rPr>
          <w:lang w:val="hi_IN" w:bidi="hi_IN"/>
        </w:rPr>
        <w:t>तिथि</w:t>
      </w:r>
    </w:p>
    <w:p>
      <w:pPr/>
      <w:r>
        <w:rPr>
          <w:lang w:val="hi_IN" w:bidi="hi_IN"/>
        </w:rPr>
      </w:r>
      <w:r>
        <w:rPr>
          <w:lang w:val="hi_IN" w:bidi="hi_IN"/>
        </w:rPr>
        <w:t>जकर्याह की सेवकाई हाग्गै की सेवकाई के दो महीने बाद, ईसा पूर्व 520 में आरंभ हुई। जकर्याह का अंतिम दिनांकित संदेश ईसा पूर्व 518 में दिया गया था। पुस्तक का पहला भाग (</w:t>
      </w:r>
      <w:hyperlink r:id="rId37">
        <w:r>
          <w:rPr>
            <w:lang w:val="hi_IN" w:bidi="hi_IN"/>
          </w:rPr>
          <w:rPr>
            <w:color w:val="0000EE"/>
            <w:u w:val="single"/>
          </w:rPr>
          <w:t>अध्याय 1–8</w:t>
        </w:r>
      </w:hyperlink>
      <w:r>
        <w:rPr>
          <w:lang w:val="hi_IN" w:bidi="hi_IN"/>
        </w:rPr>
        <w:t xml:space="preserve">) संभवतः ईसा पूर्व 520 और 515 के बीच लिखा गया था, क्योंकि जकर्याह ने ईसा पूर्व 515 में यरूशलेम मंदिर की पूर्णता और समर्पण का कोई उल्लेख नहीं किया है (देखें </w:t>
      </w:r>
      <w:hyperlink r:id="rId38">
        <w:r>
          <w:rPr>
            <w:lang w:val="hi_IN" w:bidi="hi_IN"/>
          </w:rPr>
          <w:rPr>
            <w:color w:val="0000EE"/>
            <w:u w:val="single"/>
          </w:rPr>
          <w:t>एज्रा 6:13–22</w:t>
        </w:r>
      </w:hyperlink>
      <w:r>
        <w:rPr>
          <w:lang w:val="hi_IN" w:bidi="hi_IN"/>
        </w:rPr>
        <w:t>)। जकर्याह के बिना दिनांकित संदेश (</w:t>
      </w:r>
      <w:hyperlink r:id="rId39">
        <w:r>
          <w:rPr>
            <w:lang w:val="hi_IN" w:bidi="hi_IN"/>
          </w:rPr>
          <w:rPr>
            <w:color w:val="0000EE"/>
            <w:u w:val="single"/>
          </w:rPr>
          <w:t>अध्याय 9–14</w:t>
        </w:r>
      </w:hyperlink>
      <w:r>
        <w:rPr>
          <w:lang w:val="hi_IN" w:bidi="hi_IN"/>
        </w:rPr>
        <w:t>) यह संकेत देते हैं कि उनकी सेवकाई मंदिर की पूर्णता के बाद भी जारी रही और उन्होंने अपने जीवन के बाद के समय में, शायद ईसा पूर्व 500–470 तक, इन अध्यायों की रचना की।</w:t>
      </w:r>
    </w:p>
    <w:p>
      <w:pPr/>
      <w:r>
        <w:rPr>
          <w:lang w:val="hi_IN" w:bidi="hi_IN"/>
        </w:rPr>
      </w:r>
      <w:r>
        <w:rPr>
          <w:lang w:val="hi_IN" w:bidi="hi_IN"/>
        </w:rPr>
        <w:t xml:space="preserve">कुछ बाइबल विद्वान </w:t>
      </w:r>
      <w:hyperlink r:id="rId40">
        <w:r>
          <w:rPr>
            <w:lang w:val="hi_IN" w:bidi="hi_IN"/>
          </w:rPr>
          <w:rPr>
            <w:color w:val="0000EE"/>
            <w:u w:val="single"/>
          </w:rPr>
          <w:t>अध्याय 9–11</w:t>
        </w:r>
      </w:hyperlink>
      <w:r>
        <w:rPr>
          <w:lang w:val="hi_IN" w:bidi="hi_IN"/>
        </w:rPr>
        <w:t xml:space="preserve"> को "दूसरे जकर्याह" और </w:t>
      </w:r>
      <w:hyperlink r:id="rId41">
        <w:r>
          <w:rPr>
            <w:lang w:val="hi_IN" w:bidi="hi_IN"/>
          </w:rPr>
          <w:rPr>
            <w:color w:val="0000EE"/>
            <w:u w:val="single"/>
          </w:rPr>
          <w:t>अध्याय 12–14</w:t>
        </w:r>
      </w:hyperlink>
      <w:r>
        <w:rPr>
          <w:lang w:val="hi_IN" w:bidi="hi_IN"/>
        </w:rP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2"/>
      </w:pPr>
      <w:r>
        <w:rPr>
          <w:lang w:val="hi_IN" w:bidi="hi_IN"/>
        </w:rPr>
        <w:t>प्राप्तकर्ता</w:t>
      </w:r>
    </w:p>
    <w:p>
      <w:pPr/>
      <w:r>
        <w:rPr>
          <w:lang w:val="hi_IN" w:bidi="hi_IN"/>
        </w:rPr>
      </w:r>
      <w:r>
        <w:rPr>
          <w:lang w:val="hi_IN" w:bidi="hi_IN"/>
        </w:rPr>
        <w:t>जकर्याह के संदेश यरूशलेम और उसके आसपास रहने वाले लोगों के लिए थे, जब वह बँधुआई से लौटे थे (</w:t>
      </w:r>
      <w:hyperlink r:id="rId42">
        <w:r>
          <w:rPr>
            <w:lang w:val="hi_IN" w:bidi="hi_IN"/>
          </w:rPr>
          <w:rPr>
            <w:color w:val="0000EE"/>
            <w:u w:val="single"/>
          </w:rPr>
          <w:t>1:3</w:t>
        </w:r>
      </w:hyperlink>
      <w:r>
        <w:rPr>
          <w:lang w:val="hi_IN" w:bidi="hi_IN"/>
        </w:rPr>
        <w:t xml:space="preserve">)। जकर्याह के उपदेशों और दृष्टांतों में राज्यपाल जरूब्बाबेल, महायाजक यहोशू, और याजकों के विश्राम के लिए विशेष रूप से संबोधित शब्द हैं (देखें </w:t>
      </w:r>
      <w:hyperlink r:id="rId43">
        <w:r>
          <w:rPr>
            <w:lang w:val="hi_IN" w:bidi="hi_IN"/>
          </w:rPr>
          <w:rPr>
            <w:color w:val="0000EE"/>
            <w:u w:val="single"/>
          </w:rPr>
          <w:t>3:8–9</w:t>
        </w:r>
      </w:hyperlink>
      <w:r>
        <w:rPr>
          <w:lang w:val="hi_IN" w:bidi="hi_IN"/>
        </w:rPr>
        <w:t xml:space="preserve">; </w:t>
      </w:r>
      <w:hyperlink r:id="rId44">
        <w:r>
          <w:rPr>
            <w:lang w:val="hi_IN" w:bidi="hi_IN"/>
          </w:rPr>
          <w:rPr>
            <w:color w:val="0000EE"/>
            <w:u w:val="single"/>
          </w:rPr>
          <w:t>4:6–7</w:t>
        </w:r>
      </w:hyperlink>
      <w:r>
        <w:rPr>
          <w:lang w:val="hi_IN" w:bidi="hi_IN"/>
        </w:rPr>
        <w:t xml:space="preserve">; </w:t>
      </w:r>
      <w:hyperlink r:id="rId45">
        <w:r>
          <w:rPr>
            <w:lang w:val="hi_IN" w:bidi="hi_IN"/>
          </w:rPr>
          <w:rPr>
            <w:color w:val="0000EE"/>
            <w:u w:val="single"/>
          </w:rPr>
          <w:t>7:4–7</w:t>
        </w:r>
      </w:hyperlink>
      <w:r>
        <w:rPr>
          <w:lang w:val="hi_IN" w:bidi="hi_IN"/>
        </w:rPr>
        <w:t>)।</w:t>
      </w:r>
    </w:p>
    <w:p>
      <w:pPr>
        <w:pStyle w:val="Heading2"/>
      </w:pPr>
      <w:r>
        <w:rPr>
          <w:lang w:val="hi_IN" w:bidi="hi_IN"/>
        </w:rPr>
        <w:t>साहित्यिक शैली</w:t>
      </w:r>
    </w:p>
    <w:p>
      <w:pPr/>
      <w:r>
        <w:rPr>
          <w:lang w:val="hi_IN" w:bidi="hi_IN"/>
        </w:rPr>
      </w:r>
      <w:r>
        <w:rPr>
          <w:lang w:val="hi_IN" w:bidi="hi_IN"/>
        </w:rP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pPr/>
      <w:r>
        <w:rPr>
          <w:lang w:val="hi_IN" w:bidi="hi_IN"/>
        </w:rPr>
      </w:r>
      <w:r>
        <w:rPr>
          <w:lang w:val="hi_IN" w:bidi="hi_IN"/>
        </w:rP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hyperlink r:id="rId46">
        <w:r>
          <w:rPr>
            <w:lang w:val="hi_IN" w:bidi="hi_IN"/>
          </w:rPr>
          <w:rPr>
            <w:color w:val="0000EE"/>
            <w:u w:val="single"/>
          </w:rPr>
          <w:t>1:9</w:t>
        </w:r>
      </w:hyperlink>
      <w:r>
        <w:rPr>
          <w:lang w:val="hi_IN" w:bidi="hi_IN"/>
        </w:rP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pPr/>
      <w:r>
        <w:rPr>
          <w:lang w:val="hi_IN" w:bidi="hi_IN"/>
        </w:rPr>
      </w:r>
      <w:r>
        <w:rPr>
          <w:lang w:val="hi_IN" w:bidi="hi_IN"/>
        </w:rP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2"/>
      </w:pPr>
      <w:r>
        <w:rPr>
          <w:lang w:val="hi_IN" w:bidi="hi_IN"/>
        </w:rPr>
        <w:t>अर्थ और संदेश</w:t>
      </w:r>
    </w:p>
    <w:p>
      <w:pPr/>
      <w:r>
        <w:rPr>
          <w:lang w:val="hi_IN" w:bidi="hi_IN"/>
        </w:rPr>
      </w:r>
      <w:r>
        <w:rPr>
          <w:lang w:val="hi_IN" w:bidi="hi_IN"/>
        </w:rPr>
        <w:t>जकर्याह की पुस्तक पश्चाताप, आत्मिक नवीनीकरण, और परमेश्वर के साथ सही संबंध में लौटने का आह्वान करती है (</w:t>
      </w:r>
      <w:hyperlink r:id="rId47">
        <w:r>
          <w:rPr>
            <w:lang w:val="hi_IN" w:bidi="hi_IN"/>
          </w:rPr>
          <w:rPr>
            <w:color w:val="0000EE"/>
            <w:u w:val="single"/>
          </w:rPr>
          <w:t>1:1–6</w:t>
        </w:r>
      </w:hyperlink>
      <w:r>
        <w:rPr>
          <w:lang w:val="hi_IN" w:bidi="hi_IN"/>
        </w:rPr>
        <w:t>)। जकर्याह का कर्तव्य परमेश्वर के लोगों के एक छोटे, निराश अवशेष को सांत्वना और मजबूती देना था (</w:t>
      </w:r>
      <w:hyperlink r:id="rId48">
        <w:r>
          <w:rPr>
            <w:lang w:val="hi_IN" w:bidi="hi_IN"/>
          </w:rPr>
          <w:rPr>
            <w:color w:val="0000EE"/>
            <w:u w:val="single"/>
          </w:rPr>
          <w:t>1:13</w:t>
        </w:r>
      </w:hyperlink>
      <w:r>
        <w:rPr>
          <w:lang w:val="hi_IN" w:bidi="hi_IN"/>
        </w:rPr>
        <w:t xml:space="preserve">; </w:t>
      </w:r>
      <w:hyperlink r:id="rId49">
        <w:r>
          <w:rPr>
            <w:lang w:val="hi_IN" w:bidi="hi_IN"/>
          </w:rPr>
          <w:rPr>
            <w:color w:val="0000EE"/>
            <w:u w:val="single"/>
          </w:rPr>
          <w:t>8:6–15</w:t>
        </w:r>
      </w:hyperlink>
      <w:r>
        <w:rPr>
          <w:lang w:val="hi_IN" w:bidi="hi_IN"/>
        </w:rPr>
        <w:t>)। जकर्याह ने हाग्गै के यरूशलेम मंदिर के पुनर्निर्माण के आह्वान को भी सशक्त किया (</w:t>
      </w:r>
      <w:hyperlink r:id="rId50">
        <w:r>
          <w:rPr>
            <w:lang w:val="hi_IN" w:bidi="hi_IN"/>
          </w:rPr>
          <w:rPr>
            <w:color w:val="0000EE"/>
            <w:u w:val="single"/>
          </w:rPr>
          <w:t>8:9</w:t>
        </w:r>
      </w:hyperlink>
      <w:r>
        <w:rPr>
          <w:lang w:val="hi_IN" w:bidi="hi_IN"/>
        </w:rPr>
        <w:t xml:space="preserve">, </w:t>
      </w:r>
      <w:hyperlink r:id="rId26">
        <w:r>
          <w:rPr>
            <w:lang w:val="hi_IN" w:bidi="hi_IN"/>
          </w:rPr>
          <w:rPr>
            <w:color w:val="0000EE"/>
            <w:u w:val="single"/>
          </w:rPr>
          <w:t>13</w:t>
        </w:r>
      </w:hyperlink>
      <w:r>
        <w:rPr>
          <w:lang w:val="hi_IN" w:bidi="hi_IN"/>
        </w:rPr>
        <w:t>)।</w:t>
      </w:r>
    </w:p>
    <w:p>
      <w:pPr/>
      <w:r>
        <w:rPr>
          <w:lang w:val="hi_IN" w:bidi="hi_IN"/>
        </w:rPr>
      </w:r>
      <w:r>
        <w:rPr>
          <w:lang w:val="hi_IN" w:bidi="hi_IN"/>
        </w:rP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hyperlink r:id="rId51">
        <w:r>
          <w:rPr>
            <w:lang w:val="hi_IN" w:bidi="hi_IN"/>
          </w:rPr>
          <w:rPr>
            <w:color w:val="0000EE"/>
            <w:u w:val="single"/>
          </w:rPr>
          <w:t>1:7–6:15</w:t>
        </w:r>
      </w:hyperlink>
      <w:r>
        <w:rPr>
          <w:lang w:val="hi_IN" w:bidi="hi_IN"/>
        </w:rPr>
        <w:t>)। जकर्याह ने जोर दिया कि सामाजिक न्याय परमेश्वर के प्रति इस्राएल की सही प्रतिक्रिया थी (</w:t>
      </w:r>
      <w:hyperlink r:id="rId27">
        <w:r>
          <w:rPr>
            <w:lang w:val="hi_IN" w:bidi="hi_IN"/>
          </w:rPr>
          <w:rPr>
            <w:color w:val="0000EE"/>
            <w:u w:val="single"/>
          </w:rPr>
          <w:t>7:8–12</w:t>
        </w:r>
      </w:hyperlink>
      <w:r>
        <w:rPr>
          <w:lang w:val="hi_IN" w:bidi="hi_IN"/>
        </w:rPr>
        <w:t xml:space="preserve">; </w:t>
      </w:r>
      <w:hyperlink r:id="rId28">
        <w:r>
          <w:rPr>
            <w:lang w:val="hi_IN" w:bidi="hi_IN"/>
          </w:rPr>
          <w:rPr>
            <w:color w:val="0000EE"/>
            <w:u w:val="single"/>
          </w:rPr>
          <w:t>8:14–17</w:t>
        </w:r>
      </w:hyperlink>
      <w:r>
        <w:rPr>
          <w:lang w:val="hi_IN" w:bidi="hi_IN"/>
        </w:rPr>
        <w:t>)।</w:t>
      </w:r>
    </w:p>
    <w:p>
      <w:pPr/>
      <w:r>
        <w:rPr>
          <w:lang w:val="hi_IN" w:bidi="hi_IN"/>
        </w:rPr>
      </w:r>
      <w:r>
        <w:rPr>
          <w:lang w:val="hi_IN" w:bidi="hi_IN"/>
        </w:rPr>
        <w:t>जकर्याह के आखिरी दो संदेश इस्राएल की भावी पुनर्स्थापना पर ध्यान केंद्रित करके परमेश्वर में आशा जगाते हैं (</w:t>
      </w:r>
      <w:hyperlink r:id="rId39">
        <w:r>
          <w:rPr>
            <w:lang w:val="hi_IN" w:bidi="hi_IN"/>
          </w:rPr>
          <w:rPr>
            <w:color w:val="0000EE"/>
            <w:u w:val="single"/>
          </w:rPr>
          <w:t>अध्याय 9–14</w:t>
        </w:r>
      </w:hyperlink>
      <w:r>
        <w:rPr>
          <w:lang w:val="hi_IN" w:bidi="hi_IN"/>
        </w:rPr>
        <w:t>)। भविष्यद्वक्ता उनके मन्दिर में प्रभु की वापसी की (</w:t>
      </w:r>
      <w:hyperlink r:id="rId52">
        <w:r>
          <w:rPr>
            <w:lang w:val="hi_IN" w:bidi="hi_IN"/>
          </w:rPr>
          <w:rPr>
            <w:color w:val="0000EE"/>
            <w:u w:val="single"/>
          </w:rPr>
          <w:t>9:8–10</w:t>
        </w:r>
      </w:hyperlink>
      <w:r>
        <w:rPr>
          <w:lang w:val="hi_IN" w:bidi="hi_IN"/>
        </w:rPr>
        <w:t>), इस्राएल का उसके शत्रुओं से उद्धार (</w:t>
      </w:r>
      <w:hyperlink r:id="rId53">
        <w:r>
          <w:rPr>
            <w:lang w:val="hi_IN" w:bidi="hi_IN"/>
          </w:rPr>
          <w:rPr>
            <w:color w:val="0000EE"/>
            <w:u w:val="single"/>
          </w:rPr>
          <w:t>12:1–14</w:t>
        </w:r>
      </w:hyperlink>
      <w:r>
        <w:rPr>
          <w:lang w:val="hi_IN" w:bidi="hi_IN"/>
        </w:rPr>
        <w:t>), और यरूशलेम में परमेश्वर के राज्य की स्थापना (</w:t>
      </w:r>
      <w:hyperlink r:id="rId54">
        <w:r>
          <w:rPr>
            <w:lang w:val="hi_IN" w:bidi="hi_IN"/>
          </w:rPr>
          <w:rPr>
            <w:color w:val="0000EE"/>
            <w:u w:val="single"/>
          </w:rPr>
          <w:t>14:9–11</w:t>
        </w:r>
      </w:hyperlink>
      <w:r>
        <w:rPr>
          <w:lang w:val="hi_IN" w:bidi="hi_IN"/>
        </w:rPr>
        <w:t>) भविष्यवाणी करते हैं। जकर्याह मसीहा की ओर भी संकेत करते हैं, जो एक पीड़ित चरवाहा होंगे (</w:t>
      </w:r>
      <w:hyperlink r:id="rId55">
        <w:r>
          <w:rPr>
            <w:lang w:val="hi_IN" w:bidi="hi_IN"/>
          </w:rPr>
          <w:rPr>
            <w:color w:val="0000EE"/>
            <w:u w:val="single"/>
          </w:rPr>
          <w:t>13:7</w:t>
        </w:r>
      </w:hyperlink>
      <w:r>
        <w:rPr>
          <w:lang w:val="hi_IN" w:bidi="hi_IN"/>
        </w:rPr>
        <w:t>) और एक धर्मी राजा (</w:t>
      </w:r>
      <w:hyperlink r:id="rId56">
        <w:r>
          <w:rPr>
            <w:lang w:val="hi_IN" w:bidi="hi_IN"/>
          </w:rPr>
          <w:rPr>
            <w:color w:val="0000EE"/>
            <w:u w:val="single"/>
          </w:rPr>
          <w:t>9:9</w:t>
        </w:r>
      </w:hyperlink>
      <w:r>
        <w:rPr>
          <w:lang w:val="hi_IN" w:bidi="hi_IN"/>
        </w:rPr>
        <w:t>) होंगें, जो इस्राएल के लिए उद्धार और राष्ट्रों के लिए शांति लाएंगे (</w:t>
      </w:r>
      <w:hyperlink r:id="rId57">
        <w:r>
          <w:rPr>
            <w:lang w:val="hi_IN" w:bidi="hi_IN"/>
          </w:rPr>
          <w:rPr>
            <w:color w:val="0000EE"/>
            <w:u w:val="single"/>
          </w:rPr>
          <w:t>9:10</w:t>
        </w:r>
      </w:hyperlink>
      <w:r>
        <w:rPr>
          <w:lang w:val="hi_IN" w:bidi="hi_IN"/>
        </w:rPr>
        <w:t xml:space="preserve">, </w:t>
      </w:r>
      <w:hyperlink r:id="rId58">
        <w:r>
          <w:rPr>
            <w:lang w:val="hi_IN" w:bidi="hi_IN"/>
          </w:rPr>
          <w:rPr>
            <w:color w:val="0000EE"/>
            <w:u w:val="single"/>
          </w:rPr>
          <w:t>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