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hyperlink r:id="rId15">
        <w:r>
          <w:rPr>
            <w:lang w:val="hi_IN" w:bidi="hi_IN"/>
          </w:rPr>
          <w:rPr>
            <w:color w:val="0000EE"/>
            <w:u w:val="single"/>
          </w:rPr>
          <w:t>1:1–4</w:t>
        </w:r>
      </w:hyperlink>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hyperlink r:id="rId16">
        <w:r>
          <w:rPr>
            <w:lang w:val="hi_IN" w:bidi="hi_IN"/>
          </w:rPr>
          <w:rPr>
            <w:color w:val="0000EE"/>
            <w:u w:val="single"/>
          </w:rPr>
          <w:t>1:5–2:51</w:t>
        </w:r>
      </w:hyperlink>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hyperlink r:id="rId17">
        <w:r>
          <w:rPr>
            <w:lang w:val="hi_IN" w:bidi="hi_IN"/>
          </w:rPr>
          <w:rPr>
            <w:color w:val="0000EE"/>
            <w:u w:val="single"/>
          </w:rPr>
          <w:t>3:1–20</w:t>
        </w:r>
      </w:hyperlink>
      <w:r>
        <w:rPr>
          <w:lang w:val="hi_IN" w:bidi="hi_IN"/>
        </w:rPr>
        <w:t>), यीशु के बपतिस्मे (</w:t>
      </w:r>
      <w:hyperlink r:id="rId18">
        <w:r>
          <w:rPr>
            <w:lang w:val="hi_IN" w:bidi="hi_IN"/>
          </w:rPr>
          <w:rPr>
            <w:color w:val="0000EE"/>
            <w:u w:val="single"/>
          </w:rPr>
          <w:t>3:21–22</w:t>
        </w:r>
      </w:hyperlink>
      <w:r>
        <w:rPr>
          <w:lang w:val="hi_IN" w:bidi="hi_IN"/>
        </w:rPr>
        <w:t>), यीशु की परीक्षा (</w:t>
      </w:r>
      <w:hyperlink r:id="rId19">
        <w:r>
          <w:rPr>
            <w:lang w:val="hi_IN" w:bidi="hi_IN"/>
          </w:rPr>
          <w:rPr>
            <w:color w:val="0000EE"/>
            <w:u w:val="single"/>
          </w:rPr>
          <w:t>4:1–13</w:t>
        </w:r>
      </w:hyperlink>
      <w:r>
        <w:rPr>
          <w:lang w:val="hi_IN" w:bidi="hi_IN"/>
        </w:rPr>
        <w:t>), तथा गलील और उसके आसपास उसकी सेवकाई के विवरणों (</w:t>
      </w:r>
      <w:hyperlink r:id="rId20">
        <w:r>
          <w:rPr>
            <w:lang w:val="hi_IN" w:bidi="hi_IN"/>
          </w:rPr>
          <w:rPr>
            <w:color w:val="0000EE"/>
            <w:u w:val="single"/>
          </w:rPr>
          <w:t>4:14–9:50</w:t>
        </w:r>
      </w:hyperlink>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21">
        <w:r>
          <w:rPr>
            <w:lang w:val="hi_IN" w:bidi="hi_IN"/>
          </w:rPr>
          <w:rPr>
            <w:color w:val="0000EE"/>
            <w:u w:val="single"/>
          </w:rPr>
          <w:t>9:18–22</w:t>
        </w:r>
      </w:hyperlink>
      <w:r>
        <w:rPr>
          <w:lang w:val="hi_IN" w:bidi="hi_IN"/>
        </w:rPr>
        <w:t>)। इसके बाद यीशु अपनी इस सेवकाई को पूरा करने यरूशलेम की ओर चल पड़े (</w:t>
      </w:r>
      <w:hyperlink r:id="rId22">
        <w:r>
          <w:rPr>
            <w:lang w:val="hi_IN" w:bidi="hi_IN"/>
          </w:rPr>
          <w:rPr>
            <w:color w:val="0000EE"/>
            <w:u w:val="single"/>
          </w:rPr>
          <w:t>9:51–19:44</w:t>
        </w:r>
      </w:hyperlink>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3">
        <w:r>
          <w:rPr>
            <w:lang w:val="hi_IN" w:bidi="hi_IN"/>
          </w:rPr>
          <w:rPr>
            <w:color w:val="0000EE"/>
            <w:u w:val="single"/>
          </w:rPr>
          <w:t>19:10</w:t>
        </w:r>
      </w:hyperlink>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hyperlink r:id="rId24">
        <w:r>
          <w:rPr>
            <w:lang w:val="hi_IN" w:bidi="hi_IN"/>
          </w:rPr>
          <w:rPr>
            <w:color w:val="0000EE"/>
            <w:u w:val="single"/>
          </w:rPr>
          <w:t>22:1–23:56</w:t>
        </w:r>
      </w:hyperlink>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5">
        <w:r>
          <w:rPr>
            <w:lang w:val="hi_IN" w:bidi="hi_IN"/>
          </w:rPr>
          <w:rPr>
            <w:color w:val="0000EE"/>
            <w:u w:val="single"/>
          </w:rPr>
          <w:t>यशा 52:13–53:12</w:t>
        </w:r>
      </w:hyperlink>
      <w:r>
        <w:rPr>
          <w:lang w:val="hi_IN" w:bidi="hi_IN"/>
        </w:rPr>
        <w:t>)। यीशु की मृत्यु पर, क्रूस के नीचे खड़ा रोमी सूबेदार बोल उठा “निश्चय यह मनुष्य धर्मी था।” (</w:t>
      </w:r>
      <w:hyperlink r:id="rId26">
        <w:r>
          <w:rPr>
            <w:lang w:val="hi_IN" w:bidi="hi_IN"/>
          </w:rPr>
          <w:rPr>
            <w:color w:val="0000EE"/>
            <w:u w:val="single"/>
          </w:rPr>
          <w:t>लूका 23:47</w:t>
        </w:r>
      </w:hyperlink>
      <w:r>
        <w:rPr>
          <w:lang w:val="hi_IN" w:bidi="hi_IN"/>
        </w:rPr>
        <w:t>)।</w:t>
      </w:r>
    </w:p>
    <w:p>
      <w:pPr/>
      <w:r>
        <w:rPr>
          <w:lang w:val="hi_IN" w:bidi="hi_IN"/>
        </w:rPr>
      </w:r>
      <w:r>
        <w:rPr>
          <w:lang w:val="hi_IN" w:bidi="hi_IN"/>
        </w:rPr>
        <w:t>यीशु के पुनरुत्थान के साथ वृतांत समाप्त होता है (</w:t>
      </w:r>
      <w:hyperlink r:id="rId27">
        <w:r>
          <w:rPr>
            <w:lang w:val="hi_IN" w:bidi="hi_IN"/>
          </w:rPr>
          <w:rPr>
            <w:color w:val="0000EE"/>
            <w:u w:val="single"/>
          </w:rPr>
          <w:t>24:1–12</w:t>
        </w:r>
      </w:hyperlink>
      <w:r>
        <w:rPr>
          <w:lang w:val="hi_IN" w:bidi="hi_IN"/>
        </w:rPr>
        <w:t>)। यहाँ, इम्माऊस के मार्ग पर चेलों का विवरण, लूका का सबसे विशिष्ट योगदान है (</w:t>
      </w:r>
      <w:hyperlink r:id="rId28">
        <w:r>
          <w:rPr>
            <w:lang w:val="hi_IN" w:bidi="hi_IN"/>
          </w:rPr>
          <w:rPr>
            <w:color w:val="0000EE"/>
            <w:u w:val="single"/>
          </w:rPr>
          <w:t>24:13–35</w:t>
        </w:r>
      </w:hyperlink>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9">
        <w:r>
          <w:rPr>
            <w:lang w:val="hi_IN" w:bidi="hi_IN"/>
          </w:rPr>
          <w:rPr>
            <w:color w:val="0000EE"/>
            <w:u w:val="single"/>
          </w:rPr>
          <w:t>24:25–27</w:t>
        </w:r>
      </w:hyperlink>
      <w:r>
        <w:rPr>
          <w:lang w:val="hi_IN" w:bidi="hi_IN"/>
        </w:rPr>
        <w:t>)। पुस्तक स्वर्ग पर उठा लिए जाने के संक्षिप्त विवरण के साथ समाप्त होती है (</w:t>
      </w:r>
      <w:hyperlink r:id="rId30">
        <w:r>
          <w:rPr>
            <w:lang w:val="hi_IN" w:bidi="hi_IN"/>
          </w:rPr>
          <w:rPr>
            <w:color w:val="0000EE"/>
            <w:u w:val="single"/>
          </w:rPr>
          <w:t>24:50–53</w:t>
        </w:r>
      </w:hyperlink>
      <w:r>
        <w:rPr>
          <w:lang w:val="hi_IN" w:bidi="hi_IN"/>
        </w:rPr>
        <w:t>), जिसका और अधिक विस्तार से वर्णन प्रेरितों के काम की पुस्तक में किया गया है (</w:t>
      </w:r>
      <w:hyperlink r:id="rId31">
        <w:r>
          <w:rPr>
            <w:lang w:val="hi_IN" w:bidi="hi_IN"/>
          </w:rPr>
          <w:rPr>
            <w:color w:val="0000EE"/>
            <w:u w:val="single"/>
          </w:rPr>
          <w:t>प्रेरि 1:1–11</w:t>
        </w:r>
      </w:hyperlink>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2">
        <w:r>
          <w:rPr>
            <w:lang w:val="hi_IN" w:bidi="hi_IN"/>
          </w:rPr>
          <w:rPr>
            <w:color w:val="0000EE"/>
            <w:u w:val="single"/>
          </w:rPr>
          <w:t>लूका 1:1–2:52</w:t>
        </w:r>
      </w:hyperlink>
      <w:r>
        <w:rPr>
          <w:lang w:val="hi_IN" w:bidi="hi_IN"/>
        </w:rPr>
        <w:t>); (2) लूका ने गलील की सेवकाई के मरकुस के विवरण का एक प्रमुख भाग छोड़ दिया है, जिसे प्रायः उसकी “सबसे बड़ी चूक” कहते हैं (</w:t>
      </w:r>
      <w:hyperlink r:id="rId33">
        <w:r>
          <w:rPr>
            <w:lang w:val="hi_IN" w:bidi="hi_IN"/>
          </w:rPr>
          <w:rPr>
            <w:color w:val="0000EE"/>
            <w:u w:val="single"/>
          </w:rPr>
          <w:t>मरकुस 6:45–8:26</w:t>
        </w:r>
      </w:hyperlink>
      <w:r>
        <w:rPr>
          <w:lang w:val="hi_IN" w:bidi="hi_IN"/>
        </w:rPr>
        <w:t>); और (3) लूका ने यरूशलेम की यात्रा के मरकुस के एक अध्याय के विवरण को (</w:t>
      </w:r>
      <w:hyperlink r:id="rId34">
        <w:r>
          <w:rPr>
            <w:lang w:val="hi_IN" w:bidi="hi_IN"/>
          </w:rPr>
          <w:rPr>
            <w:color w:val="0000EE"/>
            <w:u w:val="single"/>
          </w:rPr>
          <w:t>मरकुस 10:1–52</w:t>
        </w:r>
      </w:hyperlink>
      <w:r>
        <w:rPr>
          <w:lang w:val="hi_IN" w:bidi="hi_IN"/>
        </w:rPr>
        <w:t>) दस अध्यायों में (</w:t>
      </w:r>
      <w:hyperlink r:id="rId22">
        <w:r>
          <w:rPr>
            <w:lang w:val="hi_IN" w:bidi="hi_IN"/>
          </w:rPr>
          <w:rPr>
            <w:color w:val="0000EE"/>
            <w:u w:val="single"/>
          </w:rPr>
          <w:t>लूका 9:51–19:44</w:t>
        </w:r>
      </w:hyperlink>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5">
        <w:r>
          <w:rPr>
            <w:lang w:val="hi_IN" w:bidi="hi_IN"/>
          </w:rPr>
          <w:rPr>
            <w:color w:val="0000EE"/>
            <w:u w:val="single"/>
          </w:rPr>
          <w:t>प्रेरि 16:10–17</w:t>
        </w:r>
      </w:hyperlink>
      <w:r>
        <w:rPr>
          <w:lang w:val="hi_IN" w:bidi="hi_IN"/>
        </w:rPr>
        <w:t xml:space="preserve">; </w:t>
      </w:r>
      <w:hyperlink r:id="rId36">
        <w:r>
          <w:rPr>
            <w:lang w:val="hi_IN" w:bidi="hi_IN"/>
          </w:rPr>
          <w:rPr>
            <w:color w:val="0000EE"/>
            <w:u w:val="single"/>
          </w:rPr>
          <w:t>20:5–17</w:t>
        </w:r>
      </w:hyperlink>
      <w:r>
        <w:rPr>
          <w:lang w:val="hi_IN" w:bidi="hi_IN"/>
        </w:rPr>
        <w:t xml:space="preserve">; </w:t>
      </w:r>
      <w:hyperlink r:id="rId37">
        <w:r>
          <w:rPr>
            <w:lang w:val="hi_IN" w:bidi="hi_IN"/>
          </w:rPr>
          <w:rPr>
            <w:color w:val="0000EE"/>
            <w:u w:val="single"/>
          </w:rPr>
          <w:t>21:1–18</w:t>
        </w:r>
      </w:hyperlink>
      <w:r>
        <w:rPr>
          <w:lang w:val="hi_IN" w:bidi="hi_IN"/>
        </w:rPr>
        <w:t xml:space="preserve">; </w:t>
      </w:r>
      <w:hyperlink r:id="rId38">
        <w:r>
          <w:rPr>
            <w:lang w:val="hi_IN" w:bidi="hi_IN"/>
          </w:rPr>
          <w:rPr>
            <w:color w:val="0000EE"/>
            <w:u w:val="single"/>
          </w:rPr>
          <w:t>27:1–28:16</w:t>
        </w:r>
      </w:hyperlink>
      <w:r>
        <w:rPr>
          <w:lang w:val="hi_IN" w:bidi="hi_IN"/>
        </w:rPr>
        <w:t>)। लूका एक अन्यजातीय था (</w:t>
      </w:r>
      <w:hyperlink r:id="rId39">
        <w:r>
          <w:rPr>
            <w:lang w:val="hi_IN" w:bidi="hi_IN"/>
          </w:rPr>
          <w:rPr>
            <w:color w:val="0000EE"/>
            <w:u w:val="single"/>
          </w:rPr>
          <w:t>कुलु 4:11–14</w:t>
        </w:r>
      </w:hyperlink>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40">
        <w:r>
          <w:rPr>
            <w:lang w:val="hi_IN" w:bidi="hi_IN"/>
          </w:rPr>
          <w:rPr>
            <w:color w:val="0000EE"/>
            <w:u w:val="single"/>
          </w:rPr>
          <w:t>लूका 1:4</w:t>
        </w:r>
      </w:hyperlink>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41">
        <w:r>
          <w:rPr>
            <w:lang w:val="hi_IN" w:bidi="hi_IN"/>
          </w:rPr>
          <w:rPr>
            <w:color w:val="0000EE"/>
            <w:u w:val="single"/>
          </w:rPr>
          <w:t>मरकुस 13:14</w:t>
        </w:r>
      </w:hyperlink>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2">
        <w:r>
          <w:rPr>
            <w:lang w:val="hi_IN" w:bidi="hi_IN"/>
          </w:rPr>
          <w:rPr>
            <w:color w:val="0000EE"/>
            <w:u w:val="single"/>
          </w:rPr>
          <w:t>लूका 24:26</w:t>
        </w:r>
      </w:hyperlink>
      <w:r>
        <w:rPr>
          <w:lang w:val="hi_IN" w:bidi="hi_IN"/>
        </w:rPr>
        <w:t xml:space="preserve">, </w:t>
      </w:r>
      <w:hyperlink r:id="rId43">
        <w:r>
          <w:rPr>
            <w:lang w:val="hi_IN" w:bidi="hi_IN"/>
          </w:rPr>
          <w:rPr>
            <w:color w:val="0000EE"/>
            <w:u w:val="single"/>
          </w:rPr>
          <w:t>46</w:t>
        </w:r>
      </w:hyperlink>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5">
        <w:r>
          <w:rPr>
            <w:lang w:val="hi_IN" w:bidi="hi_IN"/>
          </w:rPr>
          <w:rPr>
            <w:color w:val="0000EE"/>
            <w:u w:val="single"/>
          </w:rPr>
          <w:t>1:1–4</w:t>
        </w:r>
      </w:hyperlink>
      <w:r>
        <w:rPr>
          <w:lang w:val="hi_IN" w:bidi="hi_IN"/>
        </w:rPr>
        <w:t>) और यीशु की सेवकाई को उसके समय के शासकों के संदर्भ में पूरी सावधानी से दिनांकित करता है (</w:t>
      </w:r>
      <w:hyperlink r:id="rId44">
        <w:r>
          <w:rPr>
            <w:lang w:val="hi_IN" w:bidi="hi_IN"/>
          </w:rPr>
          <w:rPr>
            <w:color w:val="0000EE"/>
            <w:u w:val="single"/>
          </w:rPr>
          <w:t>3:1–2</w:t>
        </w:r>
      </w:hyperlink>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5">
        <w:r>
          <w:rPr>
            <w:lang w:val="hi_IN" w:bidi="hi_IN"/>
          </w:rPr>
          <w:rPr>
            <w:color w:val="0000EE"/>
            <w:u w:val="single"/>
          </w:rPr>
          <w:t>1:32–33</w:t>
        </w:r>
      </w:hyperlink>
      <w:r>
        <w:rPr>
          <w:lang w:val="hi_IN" w:bidi="hi_IN"/>
        </w:rPr>
        <w:t xml:space="preserve">; </w:t>
      </w:r>
      <w:hyperlink r:id="rId46">
        <w:r>
          <w:rPr>
            <w:lang w:val="hi_IN" w:bidi="hi_IN"/>
          </w:rPr>
          <w:rPr>
            <w:color w:val="0000EE"/>
            <w:u w:val="single"/>
          </w:rPr>
          <w:t>2:4</w:t>
        </w:r>
      </w:hyperlink>
      <w:r>
        <w:rPr>
          <w:lang w:val="hi_IN" w:bidi="hi_IN"/>
        </w:rPr>
        <w:t xml:space="preserve">, </w:t>
      </w:r>
      <w:hyperlink r:id="rId47">
        <w:r>
          <w:rPr>
            <w:lang w:val="hi_IN" w:bidi="hi_IN"/>
          </w:rPr>
          <w:rPr>
            <w:color w:val="0000EE"/>
            <w:u w:val="single"/>
          </w:rPr>
          <w:t>11</w:t>
        </w:r>
      </w:hyperlink>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7">
        <w:r>
          <w:rPr>
            <w:lang w:val="hi_IN" w:bidi="hi_IN"/>
          </w:rPr>
          <w:rPr>
            <w:color w:val="0000EE"/>
            <w:u w:val="single"/>
          </w:rPr>
          <w:t>लूका 2:11</w:t>
        </w:r>
      </w:hyperlink>
      <w:r>
        <w:rPr>
          <w:lang w:val="hi_IN" w:bidi="hi_IN"/>
        </w:rPr>
        <w:t xml:space="preserve">; </w:t>
      </w:r>
      <w:hyperlink r:id="rId48">
        <w:r>
          <w:rPr>
            <w:lang w:val="hi_IN" w:bidi="hi_IN"/>
          </w:rPr>
          <w:rPr>
            <w:color w:val="0000EE"/>
            <w:u w:val="single"/>
          </w:rPr>
          <w:t>प्रेरि 2:36</w:t>
        </w:r>
      </w:hyperlink>
      <w:r>
        <w:rPr>
          <w:lang w:val="hi_IN" w:bidi="hi_IN"/>
        </w:rPr>
        <w:t xml:space="preserve">; </w:t>
      </w:r>
      <w:hyperlink r:id="rId49">
        <w:r>
          <w:rPr>
            <w:lang w:val="hi_IN" w:bidi="hi_IN"/>
          </w:rPr>
          <w:rPr>
            <w:color w:val="0000EE"/>
            <w:u w:val="single"/>
          </w:rPr>
          <w:t>10:36</w:t>
        </w:r>
      </w:hyperlink>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hyperlink r:id="rId50">
        <w:r>
          <w:rPr>
            <w:lang w:val="hi_IN" w:bidi="hi_IN"/>
          </w:rPr>
          <w:rPr>
            <w:color w:val="0000EE"/>
            <w:u w:val="single"/>
          </w:rPr>
          <w:t>लूका 1:51–55</w:t>
        </w:r>
      </w:hyperlink>
      <w:r>
        <w:rPr>
          <w:lang w:val="hi_IN" w:bidi="hi_IN"/>
        </w:rPr>
        <w:t xml:space="preserve">; </w:t>
      </w:r>
      <w:hyperlink r:id="rId51">
        <w:r>
          <w:rPr>
            <w:lang w:val="hi_IN" w:bidi="hi_IN"/>
          </w:rPr>
          <w:rPr>
            <w:color w:val="0000EE"/>
            <w:u w:val="single"/>
          </w:rPr>
          <w:t>16:19–31</w:t>
        </w:r>
      </w:hyperlink>
      <w:r>
        <w:rPr>
          <w:lang w:val="hi_IN" w:bidi="hi_IN"/>
        </w:rPr>
        <w:t>)। सुसमाचार कंगालों और सताये हुओं के लिए शुभ संदेश है (</w:t>
      </w:r>
      <w:hyperlink r:id="rId52">
        <w:r>
          <w:rPr>
            <w:lang w:val="hi_IN" w:bidi="hi_IN"/>
          </w:rPr>
          <w:rPr>
            <w:color w:val="0000EE"/>
            <w:u w:val="single"/>
          </w:rPr>
          <w:t>4:18</w:t>
        </w:r>
      </w:hyperlink>
      <w:r>
        <w:rPr>
          <w:lang w:val="hi_IN" w:bidi="hi_IN"/>
        </w:rPr>
        <w:t>) क्योंकि वे परमेश्वर की आवश्यकता का सबसे अधिक आभास करते हैं (</w:t>
      </w:r>
      <w:hyperlink r:id="rId53">
        <w:r>
          <w:rPr>
            <w:lang w:val="hi_IN" w:bidi="hi_IN"/>
          </w:rPr>
          <w:rPr>
            <w:color w:val="0000EE"/>
            <w:u w:val="single"/>
          </w:rPr>
          <w:t>6:20–21</w:t>
        </w:r>
      </w:hyperlink>
      <w:r>
        <w:rPr>
          <w:lang w:val="hi_IN" w:bidi="hi_IN"/>
        </w:rPr>
        <w:t>)। यह असंभव है कि परमेश्वर के स्थान पर अपनी संपत्ति पर विश्वास करने वाले धनवान परमेश्वर के राज्य में प्रवेश करें सकें (</w:t>
      </w:r>
      <w:hyperlink r:id="rId54">
        <w:r>
          <w:rPr>
            <w:lang w:val="hi_IN" w:bidi="hi_IN"/>
          </w:rPr>
          <w:rPr>
            <w:color w:val="0000EE"/>
            <w:u w:val="single"/>
          </w:rPr>
          <w:t>12:13–21</w:t>
        </w:r>
      </w:hyperlink>
      <w:r>
        <w:rPr>
          <w:lang w:val="hi_IN" w:bidi="hi_IN"/>
        </w:rPr>
        <w:t xml:space="preserve">; </w:t>
      </w:r>
      <w:hyperlink r:id="rId55">
        <w:r>
          <w:rPr>
            <w:lang w:val="hi_IN" w:bidi="hi_IN"/>
          </w:rPr>
          <w:rPr>
            <w:color w:val="0000EE"/>
            <w:u w:val="single"/>
          </w:rPr>
          <w:t>18:18–30</w:t>
        </w:r>
      </w:hyperlink>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6">
        <w:r>
          <w:rPr>
            <w:lang w:val="hi_IN" w:bidi="hi_IN"/>
          </w:rPr>
          <w:rPr>
            <w:color w:val="0000EE"/>
            <w:u w:val="single"/>
          </w:rPr>
          <w:t>5:27–32</w:t>
        </w:r>
      </w:hyperlink>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hyperlink r:id="rId57">
        <w:r>
          <w:rPr>
            <w:lang w:val="hi_IN" w:bidi="hi_IN"/>
          </w:rPr>
          <w:rPr>
            <w:color w:val="0000EE"/>
            <w:u w:val="single"/>
          </w:rPr>
          <w:t>7:36–50</w:t>
        </w:r>
      </w:hyperlink>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8">
        <w:r>
          <w:rPr>
            <w:lang w:val="hi_IN" w:bidi="hi_IN"/>
          </w:rPr>
          <w:rPr>
            <w:color w:val="0000EE"/>
            <w:u w:val="single"/>
          </w:rPr>
          <w:t>18:9–14</w:t>
        </w:r>
      </w:hyperlink>
      <w:r>
        <w:rPr>
          <w:lang w:val="hi_IN" w:bidi="hi_IN"/>
        </w:rPr>
        <w:t>)। यहाँ तक की चुंगी लेने वालों के सरदार जक्कई को भी पश्चाताप करने और परमेश्वर की ओर मुड़ने पर क्षमा मिली (</w:t>
      </w:r>
      <w:hyperlink r:id="rId59">
        <w:r>
          <w:rPr>
            <w:lang w:val="hi_IN" w:bidi="hi_IN"/>
          </w:rPr>
          <w:rPr>
            <w:color w:val="0000EE"/>
            <w:u w:val="single"/>
          </w:rPr>
          <w:t>19:1–10</w:t>
        </w:r>
      </w:hyperlink>
      <w:r>
        <w:rPr>
          <w:lang w:val="hi_IN" w:bidi="hi_IN"/>
        </w:rPr>
        <w:t>)। यीशु ने क्रूस पर पश्चातापी कुकर्मी को क्षमा किया और उसे स्वर्गलोक में स्थान दिया (</w:t>
      </w:r>
      <w:hyperlink r:id="rId60">
        <w:r>
          <w:rPr>
            <w:lang w:val="hi_IN" w:bidi="hi_IN"/>
          </w:rPr>
          <w:rPr>
            <w:color w:val="0000EE"/>
            <w:u w:val="single"/>
          </w:rPr>
          <w:t>23:39–43</w:t>
        </w:r>
      </w:hyperlink>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hyperlink r:id="rId61">
        <w:r>
          <w:rPr>
            <w:lang w:val="hi_IN" w:bidi="hi_IN"/>
          </w:rPr>
          <w:rPr>
            <w:color w:val="0000EE"/>
            <w:u w:val="single"/>
          </w:rPr>
          <w:t>15:11–32</w:t>
        </w:r>
      </w:hyperlink>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hyperlink r:id="rId62">
        <w:r>
          <w:rPr>
            <w:lang w:val="hi_IN" w:bidi="hi_IN"/>
          </w:rPr>
          <w:rPr>
            <w:color w:val="0000EE"/>
            <w:u w:val="single"/>
          </w:rPr>
          <w:t>17:11–19</w:t>
        </w:r>
      </w:hyperlink>
      <w:r>
        <w:rPr>
          <w:lang w:val="hi_IN" w:bidi="hi_IN"/>
        </w:rPr>
        <w:t>)। और यीशु ने अच्छे सामरी का दृष्टांत भी सुनाया, जिसमें एक तुच्छ समझा जाने वाला सामरी, एक घायल यहूदी का एकमात्र सच्चा पड़ोसी बना (</w:t>
      </w:r>
      <w:hyperlink r:id="rId63">
        <w:r>
          <w:rPr>
            <w:lang w:val="hi_IN" w:bidi="hi_IN"/>
          </w:rPr>
          <w:rPr>
            <w:color w:val="0000EE"/>
            <w:u w:val="single"/>
          </w:rPr>
          <w:t>10:29–37</w:t>
        </w:r>
      </w:hyperlink>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4">
        <w:r>
          <w:rPr>
            <w:lang w:val="hi_IN" w:bidi="hi_IN"/>
          </w:rPr>
          <w:rPr>
            <w:color w:val="0000EE"/>
            <w:u w:val="single"/>
          </w:rPr>
          <w:t>8:1–3</w:t>
        </w:r>
      </w:hyperlink>
      <w:r>
        <w:rPr>
          <w:lang w:val="hi_IN" w:bidi="hi_IN"/>
        </w:rPr>
        <w:t>)। और मरियम और मार्था के उसके वृतांत में, यीशु के पाँवों पर चेले के समान बैठ कर सीखने के लिए मरियम की सराहना की गई है (</w:t>
      </w:r>
      <w:hyperlink r:id="rId65">
        <w:r>
          <w:rPr>
            <w:lang w:val="hi_IN" w:bidi="hi_IN"/>
          </w:rPr>
          <w:rPr>
            <w:color w:val="0000EE"/>
            <w:u w:val="single"/>
          </w:rPr>
          <w:t>10:38–42</w:t>
        </w:r>
      </w:hyperlink>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6">
        <w:r>
          <w:rPr>
            <w:lang w:val="hi_IN" w:bidi="hi_IN"/>
          </w:rPr>
          <w:rPr>
            <w:color w:val="0000EE"/>
            <w:u w:val="single"/>
          </w:rPr>
          <w:t>2:32</w:t>
        </w:r>
      </w:hyperlink>
      <w:r>
        <w:rPr>
          <w:lang w:val="hi_IN" w:bidi="hi_IN"/>
        </w:rPr>
        <w:t>), और “हर प्राणी [ ] परमेश्वर के उद्धार को देखेगा” (</w:t>
      </w:r>
      <w:hyperlink r:id="rId67">
        <w:r>
          <w:rPr>
            <w:lang w:val="hi_IN" w:bidi="hi_IN"/>
          </w:rPr>
          <w:rPr>
            <w:color w:val="0000EE"/>
            <w:u w:val="single"/>
          </w:rPr>
          <w:t>3:4–6</w:t>
        </w:r>
      </w:hyperlink>
      <w:r>
        <w:rPr>
          <w:lang w:val="hi_IN" w:bidi="hi_IN"/>
        </w:rPr>
        <w:t xml:space="preserve">; </w:t>
      </w:r>
      <w:hyperlink r:id="rId68">
        <w:r>
          <w:rPr>
            <w:lang w:val="hi_IN" w:bidi="hi_IN"/>
          </w:rPr>
          <w:rPr>
            <w:color w:val="0000EE"/>
            <w:u w:val="single"/>
          </w:rPr>
          <w:t>यशा 40:5</w:t>
        </w:r>
      </w:hyperlink>
      <w:r>
        <w:rPr>
          <w:lang w:val="hi_IN" w:bidi="hi_IN"/>
        </w:rPr>
        <w:t>)। जबकि मत्ती में दी गई वंशावली (</w:t>
      </w:r>
      <w:hyperlink r:id="rId69">
        <w:r>
          <w:rPr>
            <w:lang w:val="hi_IN" w:bidi="hi_IN"/>
          </w:rPr>
          <w:rPr>
            <w:color w:val="0000EE"/>
            <w:u w:val="single"/>
          </w:rPr>
          <w:t>मत्ती 1:1–17</w:t>
        </w:r>
      </w:hyperlink>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hyperlink r:id="rId70">
        <w:r>
          <w:rPr>
            <w:lang w:val="hi_IN" w:bidi="hi_IN"/>
          </w:rPr>
          <w:rPr>
            <w:color w:val="0000EE"/>
            <w:u w:val="single"/>
          </w:rPr>
          <w:t>लूका 3:23–38</w:t>
        </w:r>
      </w:hyperlink>
      <w:r>
        <w:rPr>
          <w:lang w:val="hi_IN" w:bidi="hi_IN"/>
        </w:rPr>
        <w:t>)। नासरत में दिए गए अपने उपदेश में, यीशु ने घोषणा की, कि परमेश्वर ने हमेशा ही अन्यजातियों के प्रति अपने अनुग्रह को प्रदर्शित किया (</w:t>
      </w:r>
      <w:hyperlink r:id="rId71">
        <w:r>
          <w:rPr>
            <w:lang w:val="hi_IN" w:bidi="hi_IN"/>
          </w:rPr>
          <w:rPr>
            <w:color w:val="0000EE"/>
            <w:u w:val="single"/>
          </w:rPr>
          <w:t>4:24–27</w:t>
        </w:r>
      </w:hyperlink>
      <w:r>
        <w:rPr>
          <w:lang w:val="hi_IN" w:bidi="hi_IN"/>
        </w:rPr>
        <w:t>)। लूका का संदेश है कि परमेश्वर सभी स्थानों के सभी लोगों से प्रेम करता है और चाहता है कि जो खोए हुए हैं, वे पा लिए जाएँ (</w:t>
      </w:r>
      <w:hyperlink r:id="rId72">
        <w:r>
          <w:rPr>
            <w:lang w:val="hi_IN" w:bidi="hi_IN"/>
          </w:rPr>
          <w:rPr>
            <w:color w:val="0000EE"/>
            <w:u w:val="single"/>
          </w:rPr>
          <w:t>15:1–32</w:t>
        </w:r>
      </w:hyperlink>
      <w:r>
        <w:rPr>
          <w:lang w:val="hi_IN" w:bidi="hi_IN"/>
        </w:rPr>
        <w:t xml:space="preserve">; </w:t>
      </w:r>
      <w:hyperlink r:id="rId23">
        <w:r>
          <w:rPr>
            <w:lang w:val="hi_IN" w:bidi="hi_IN"/>
          </w:rPr>
          <w:rPr>
            <w:color w:val="0000EE"/>
            <w:u w:val="single"/>
          </w:rPr>
          <w:t>19:10</w:t>
        </w:r>
      </w:hyperlink>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3">
        <w:r>
          <w:rPr>
            <w:lang w:val="hi_IN" w:bidi="hi_IN"/>
          </w:rPr>
          <w:rPr>
            <w:color w:val="0000EE"/>
            <w:u w:val="single"/>
          </w:rPr>
          <w:t>4:28–30</w:t>
        </w:r>
      </w:hyperlink>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4">
        <w:r>
          <w:rPr>
            <w:lang w:val="hi_IN" w:bidi="hi_IN"/>
          </w:rPr>
          <w:rPr>
            <w:color w:val="0000EE"/>
            <w:u w:val="single"/>
          </w:rPr>
          <w:t>लूका 13:33–35</w:t>
        </w:r>
      </w:hyperlink>
      <w:r>
        <w:rPr>
          <w:lang w:val="hi_IN" w:bidi="hi_IN"/>
        </w:rPr>
        <w:t xml:space="preserve">; </w:t>
      </w:r>
      <w:hyperlink r:id="rId75">
        <w:r>
          <w:rPr>
            <w:lang w:val="hi_IN" w:bidi="hi_IN"/>
          </w:rPr>
          <w:rPr>
            <w:color w:val="0000EE"/>
            <w:u w:val="single"/>
          </w:rPr>
          <w:t>19:41–44</w:t>
        </w:r>
      </w:hyperlink>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6">
        <w:r>
          <w:rPr>
            <w:lang w:val="hi_IN" w:bidi="hi_IN"/>
          </w:rPr>
          <w:rPr>
            <w:color w:val="0000EE"/>
            <w:u w:val="single"/>
          </w:rPr>
          <w:t>11:29–32</w:t>
        </w:r>
      </w:hyperlink>
      <w:r>
        <w:rPr>
          <w:lang w:val="hi_IN" w:bidi="hi_IN"/>
        </w:rPr>
        <w:t xml:space="preserve">, </w:t>
      </w:r>
      <w:hyperlink r:id="rId77">
        <w:r>
          <w:rPr>
            <w:lang w:val="hi_IN" w:bidi="hi_IN"/>
          </w:rPr>
          <w:rPr>
            <w:color w:val="0000EE"/>
            <w:u w:val="single"/>
          </w:rPr>
          <w:t>47–51</w:t>
        </w:r>
      </w:hyperlink>
      <w:r>
        <w:rPr>
          <w:lang w:val="hi_IN" w:bidi="hi_IN"/>
        </w:rPr>
        <w:t xml:space="preserve">; </w:t>
      </w:r>
      <w:hyperlink r:id="rId78">
        <w:r>
          <w:rPr>
            <w:lang w:val="hi_IN" w:bidi="hi_IN"/>
          </w:rPr>
          <w:rPr>
            <w:color w:val="0000EE"/>
            <w:u w:val="single"/>
          </w:rPr>
          <w:t>13:34–35</w:t>
        </w:r>
      </w:hyperlink>
      <w:r>
        <w:rPr>
          <w:lang w:val="hi_IN" w:bidi="hi_IN"/>
        </w:rPr>
        <w:t xml:space="preserve">; </w:t>
      </w:r>
      <w:hyperlink r:id="rId75">
        <w:r>
          <w:rPr>
            <w:lang w:val="hi_IN" w:bidi="hi_IN"/>
          </w:rPr>
          <w:rPr>
            <w:color w:val="0000EE"/>
            <w:u w:val="single"/>
          </w:rPr>
          <w:t>19:41–44</w:t>
        </w:r>
      </w:hyperlink>
      <w:r>
        <w:rPr>
          <w:lang w:val="hi_IN" w:bidi="hi_IN"/>
        </w:rPr>
        <w:t xml:space="preserve">; </w:t>
      </w:r>
      <w:hyperlink r:id="rId79">
        <w:r>
          <w:rPr>
            <w:lang w:val="hi_IN" w:bidi="hi_IN"/>
          </w:rPr>
          <w:rPr>
            <w:color w:val="0000EE"/>
            <w:u w:val="single"/>
          </w:rPr>
          <w:t>23:27–31</w:t>
        </w:r>
      </w:hyperlink>
      <w:r>
        <w:rPr>
          <w:lang w:val="hi_IN" w:bidi="hi_IN"/>
        </w:rPr>
        <w:t xml:space="preserve">; </w:t>
      </w:r>
      <w:hyperlink r:id="rId80">
        <w:r>
          <w:rPr>
            <w:lang w:val="hi_IN" w:bidi="hi_IN"/>
          </w:rPr>
          <w:rPr>
            <w:color w:val="0000EE"/>
            <w:u w:val="single"/>
          </w:rPr>
          <w:t>प्रेरि 13:46</w:t>
        </w:r>
      </w:hyperlink>
      <w:r>
        <w:rPr>
          <w:lang w:val="hi_IN" w:bidi="hi_IN"/>
        </w:rPr>
        <w:t xml:space="preserve">; </w:t>
      </w:r>
      <w:hyperlink r:id="rId81">
        <w:r>
          <w:rPr>
            <w:lang w:val="hi_IN" w:bidi="hi_IN"/>
          </w:rPr>
          <w:rPr>
            <w:color w:val="0000EE"/>
            <w:u w:val="single"/>
          </w:rPr>
          <w:t>28:25–28</w:t>
        </w:r>
      </w:hyperlink>
      <w:r>
        <w:rPr>
          <w:lang w:val="hi_IN" w:bidi="hi_IN"/>
        </w:rPr>
        <w:t xml:space="preserve">; साथ ही देखें </w:t>
      </w:r>
      <w:hyperlink r:id="rId82">
        <w:r>
          <w:rPr>
            <w:lang w:val="hi_IN" w:bidi="hi_IN"/>
          </w:rPr>
          <w:rPr>
            <w:color w:val="0000EE"/>
            <w:u w:val="single"/>
          </w:rPr>
          <w:t>रोमि 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