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Obadias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Obadias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“Sou eu o guardião do meu irmão?” Esta antiga pergunta, feita por Caim quando o Senhor perguntou sobre seu irmão Abel desaparecido, tornou-se uma metáfora para evitar a responsabilidade. Mas Caim era, de fato, culpado de assassinar seu irmão. Mesmo permanecer indiferente quando pessoas inocentes são violadas é compartilhar do crime. Edom, um vizinho e parente de Judá, assistiu com prazer e participou enquanto Babilônia destruía Jerusalém. Agora Deus responsabilizaria Edom. O julgamento de Deus sempre segue tal injustiça.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de Edom era descendente de Esaú, irmão de Jacó (veja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Gn 25.30</w:t>
        </w:r>
      </w:hyperlink>
      <w:r>
        <w:rPr>
          <w:lang w:val="pt_PT" w:bidi="pt_PT"/>
        </w:rPr>
        <w:t>). Os edomitas habitavam principalmente as terras altas a leste da Arabá e ao sul do Mar Morto. Edom existiu durante a maior parte da monarquia de Israel (cerca de 1050–586 a.C.) e foi frequentemente um vassalo do reino do sul de Judá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2Sm 8.14</w:t>
        </w:r>
      </w:hyperlink>
      <w:r>
        <w:rPr>
          <w:lang w:val="pt_PT" w:bidi="pt_PT"/>
        </w:rPr>
        <w:t xml:space="preserve">;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1Rs 11.14–16</w:t>
        </w:r>
      </w:hyperlink>
      <w:r>
        <w:rPr>
          <w:lang w:val="pt_PT" w:bidi="pt_PT"/>
        </w:rPr>
        <w:t xml:space="preserve">;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2Rs 8.20–22</w:t>
        </w:r>
      </w:hyperlink>
      <w:r>
        <w:rPr>
          <w:lang w:val="pt_PT" w:bidi="pt_PT"/>
        </w:rPr>
        <w:t xml:space="preserve">; cp.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2Rs 3.9–14</w:t>
        </w:r>
      </w:hyperlink>
      <w:r>
        <w:rPr>
          <w:lang w:val="pt_PT" w:bidi="pt_PT"/>
        </w:rPr>
        <w:t xml:space="preserve">). Edom foi provavelmente infiltrado e suplantado por reinos árabes por volta de 600–400 a.C. Nos tempos pós-exílicos e do Novo Testamento, Edom ressurgiu no sul de Judá sob o nome grego </w:t>
      </w:r>
      <w:r>
        <w:rPr>
          <w:i/>
          <w:lang w:val="pt_PT" w:bidi="pt_PT"/>
        </w:rPr>
        <w:t>Idumeia,</w:t>
      </w:r>
      <w:r>
        <w:rPr>
          <w:lang w:val="pt_PT" w:bidi="pt_PT"/>
        </w:rPr>
        <w:t xml:space="preserve"> cujo cidadão mais infame foi Herodes, o Grande, o autoproclamado “Rei dos Judeus”.</w:t>
      </w:r>
    </w:p>
    <w:p>
      <w:pPr/>
      <w:r>
        <w:rPr>
          <w:lang w:val="pt_PT" w:bidi="pt_PT"/>
        </w:rPr>
      </w:r>
      <w:r>
        <w:rPr>
          <w:lang w:val="pt_PT" w:bidi="pt_PT"/>
        </w:rPr>
        <w:t>Como nação, Edom repetiu a animosidade original de Esaú em relação a Jacó. Por exemplo, Edom se opôs ao Êxodo de Israel do Egito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Nm 20.14–21</w:t>
        </w:r>
      </w:hyperlink>
      <w:r>
        <w:rPr>
          <w:lang w:val="pt_PT" w:bidi="pt_PT"/>
        </w:rPr>
        <w:t xml:space="preserve">;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21.4</w:t>
        </w:r>
      </w:hyperlink>
      <w:r>
        <w:rPr>
          <w:lang w:val="pt_PT" w:bidi="pt_PT"/>
        </w:rPr>
        <w:t>). Muito mais tarde, quando o reino de Judá foi atacado e levado ao exílio pelos babilônios, Edom não apenas se alegrou com o evento, mas também se aliou aos babilônios contra Israel, buscando se enriquecer. Essa infidelidade em relação ao seu “irmão” Israel motivou a profecia de Obadias.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Obadias é construído em torno de dois temas relacionados: a destruição de Edom e a vindicação e restauração de Judá.</w:t>
      </w:r>
    </w:p>
    <w:p>
      <w:pPr/>
      <w:r>
        <w:rPr>
          <w:lang w:val="pt_PT" w:bidi="pt_PT"/>
        </w:rPr>
      </w:r>
      <w:r>
        <w:rPr>
          <w:lang w:val="pt_PT" w:bidi="pt_PT"/>
        </w:rPr>
        <w:t>Na introdução de Obadias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1.1–9</w:t>
        </w:r>
      </w:hyperlink>
      <w:r>
        <w:rPr>
          <w:lang w:val="pt_PT" w:bidi="pt_PT"/>
        </w:rPr>
        <w:t>), um mensageiro é enviado para convocar as nações à batalha contra Edom, e o julgamento de Edom é anunciado. A queda de Edom destruiria completamente o orgulho dessa nação, que estava segura em sua localização física e em suas conquistas intelectuais.</w:t>
      </w:r>
    </w:p>
    <w:p>
      <w:pPr/>
      <w:r>
        <w:rPr>
          <w:lang w:val="pt_PT" w:bidi="pt_PT"/>
        </w:rPr>
      </w:r>
      <w:r>
        <w:rPr>
          <w:lang w:val="pt_PT" w:bidi="pt_PT"/>
        </w:rPr>
        <w:t>A segunda seção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1.10–14</w:t>
        </w:r>
      </w:hyperlink>
      <w:r>
        <w:rPr>
          <w:lang w:val="pt_PT" w:bidi="pt_PT"/>
        </w:rPr>
        <w:t>) apresenta as razões para a humilhação de Edom em uma série de provocações. A nação errante tinha um dever para com seu irmão Jacó, que não apenas ignorou, mas também repudiou ativamente.</w:t>
      </w:r>
    </w:p>
    <w:p>
      <w:pPr/>
      <w:r>
        <w:rPr>
          <w:lang w:val="pt_PT" w:bidi="pt_PT"/>
        </w:rPr>
      </w:r>
      <w:r>
        <w:rPr>
          <w:lang w:val="pt_PT" w:bidi="pt_PT"/>
        </w:rPr>
        <w:t>Na terceira e última seção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1.15–21</w:t>
        </w:r>
      </w:hyperlink>
      <w:r>
        <w:rPr>
          <w:lang w:val="pt_PT" w:bidi="pt_PT"/>
        </w:rPr>
        <w:t>), Obadias vislumbra um dia futuro do Senhor que culminará em um Reino universal pertencente a Deus. Aqueles que praticam o mal sofrerão terríveis consequências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1.15–16</w:t>
        </w:r>
      </w:hyperlink>
      <w:r>
        <w:rPr>
          <w:lang w:val="pt_PT" w:bidi="pt_PT"/>
        </w:rPr>
        <w:t>), e aqueles que sofreram injustamente serão restaurados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1.17–21</w:t>
        </w:r>
      </w:hyperlink>
      <w:r>
        <w:rPr>
          <w:lang w:val="pt_PT" w:bidi="pt_PT"/>
        </w:rPr>
        <w:t>). O povo de Jerusalém retomará a terra herdada de seus antepassados e se expandirá além de suas fronteiras em todas as direções. Seu inimigo, Edom, será subjugado como um exemplo do que acontece àqueles que se opõem ao domínio do Senhor, e o mundo inteiro reconhecerá o Senhor como Rei.</w:t>
      </w:r>
    </w:p>
    <w:p>
      <w:pPr>
        <w:pStyle w:val="Heading2"/>
      </w:pPr>
      <w:r>
        <w:rPr>
          <w:lang w:val="pt_PT" w:bidi="pt_PT"/>
        </w:rPr>
        <w:t>Autoria e data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Obadias significa "servo do Senhor". Ele é conhecido apenas por sua profecia e pelas pistas que o texto fornece sobre seu tempo e lugar. Várias pessoas em Israel no Antigo Testamento foram chamadas de Obadias, incluindo o supervisor do palácio do Rei Acabe em um período anterior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1Rs 18.3–16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Obadias foi motivada pela invasão do reino de Judá. Em 586 a.C., o rei babilônico Nabucodonosor acabou com a independência de Judá e exilou seu último rei, Zedequias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2Rs 25.1–30</w:t>
        </w:r>
      </w:hyperlink>
      <w:r>
        <w:rPr>
          <w:lang w:val="pt_PT" w:bidi="pt_PT"/>
        </w:rPr>
        <w:t xml:space="preserve">). Fora do livro de Obadias, há pouca referência à resposta específica de Edom a este evento (veja também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Is 34.5–10</w:t>
        </w:r>
      </w:hyperlink>
      <w:r>
        <w:rPr>
          <w:lang w:val="pt_PT" w:bidi="pt_PT"/>
        </w:rPr>
        <w:t>). Obadias provavelmente escreveu sua profecia logo após Jerusalém ter sido destruída em 586 a.C.</w:t>
      </w:r>
    </w:p>
    <w:p>
      <w:pPr>
        <w:pStyle w:val="Heading2"/>
      </w:pPr>
      <w:r>
        <w:rPr>
          <w:lang w:val="pt_PT" w:bidi="pt_PT"/>
        </w:rPr>
        <w:t>Características literárias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mensagem de Obadias sobre Edom ecoa a de outros profetas, e partes dela seguem de perto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Jr 49.9</w:t>
        </w:r>
      </w:hyperlink>
      <w:r>
        <w:rPr>
          <w:lang w:val="pt_PT" w:bidi="pt_PT"/>
        </w:rPr>
        <w:t>,</w:t>
      </w:r>
      <w:hyperlink r:id="rId31">
        <w:r>
          <w:rPr>
            <w:lang w:val="pt_PT" w:bidi="pt_PT"/>
          </w:rPr>
          <w:rPr>
            <w:color w:val="0000EE"/>
            <w:u w:val="single"/>
          </w:rPr>
          <w:t>14–16</w:t>
        </w:r>
      </w:hyperlink>
      <w:r>
        <w:rPr>
          <w:lang w:val="pt_PT" w:bidi="pt_PT"/>
        </w:rPr>
        <w:t xml:space="preserve">. Provavelmente deve ser lida em conjunto com outras profecias sobre o futuro de Edom e pode até funcionar como uma expansão de passagens como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Jl 3.19</w:t>
        </w:r>
      </w:hyperlink>
      <w:r>
        <w:rPr>
          <w:lang w:val="pt_PT" w:bidi="pt_PT"/>
        </w:rPr>
        <w:t xml:space="preserve"> e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Am 9.12</w:t>
        </w:r>
      </w:hyperlink>
      <w:r>
        <w:rPr>
          <w:lang w:val="pt_PT" w:bidi="pt_PT"/>
        </w:rPr>
        <w:t>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À primeira leitura, é fácil considerar a profecia de Obadias como pouco mais do que uma diatribe profética na qual a ira do Senhor é direcionada aos inimigos de Israel. A ira do Senhor é real, e o mal não fica impune, mas o livro tem muito mais a oferecer do que isso.</w:t>
      </w:r>
    </w:p>
    <w:p>
      <w:pPr/>
      <w:r>
        <w:rPr>
          <w:lang w:val="pt_PT" w:bidi="pt_PT"/>
        </w:rPr>
      </w:r>
      <w:r>
        <w:rPr>
          <w:lang w:val="pt_PT" w:bidi="pt_PT"/>
        </w:rPr>
        <w:t>Nações, assim como indivíduos, devem prestar atenção ao que plantam, pois o tempo da colheita chegará rapidamente. Deus se ofende com a injustiça e traz justiça para os oprimidos. O que Edom fez a Judá, seja ativamente ou passivamente, recairia sobre eles de acordo com a antiga lei de retribuição (</w:t>
      </w:r>
      <w:r>
        <w:rPr>
          <w:i/>
          <w:lang w:val="pt_PT" w:bidi="pt_PT"/>
        </w:rPr>
        <w:t>lex talionis</w:t>
      </w:r>
      <w:r>
        <w:rPr>
          <w:lang w:val="pt_PT" w:bidi="pt_PT"/>
        </w:rPr>
        <w:t>): “Como você fez... assim será feito a você” (</w:t>
      </w:r>
      <w:hyperlink r:id="rId34">
        <w:r>
          <w:rPr>
            <w:lang w:val="pt_PT" w:bidi="pt_PT"/>
          </w:rPr>
          <w:rPr>
            <w:color w:val="0000EE"/>
            <w:u w:val="single"/>
          </w:rPr>
          <w:t>1.15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O dia do Senhor chegará, trazendo plena justiça aos oprimidos, punição aos opressores e o início de um reino universal no qual o Senhor governará todas as nações. Em um nível local e histórico, isso significava que Israel seria restaurada à sua terra e teria soberania sobre as terras de Edom. Em um nível universal, a punição de Edom era apenas parte de um cenário maior de julgamento. Não apenas Edom, mas “todas... nações” (</w:t>
      </w:r>
      <w:hyperlink r:id="rId35">
        <w:r>
          <w:rPr>
            <w:lang w:val="pt_PT" w:bidi="pt_PT"/>
          </w:rPr>
          <w:rPr>
            <w:color w:val="0000EE"/>
            <w:u w:val="single"/>
          </w:rPr>
          <w:t>1.16</w:t>
        </w:r>
      </w:hyperlink>
      <w:r>
        <w:rPr>
          <w:lang w:val="pt_PT" w:bidi="pt_PT"/>
        </w:rPr>
        <w:t>) beberão o cálice da ira do Senhor. Quando o Senhor retornar como Rei para uma Jerusalém restaurada, o Monte Sião estará no centro da nova ordem.</w:t>
      </w:r>
    </w:p>
    <w:p>
      <w:pPr/>
      <w:r>
        <w:rPr>
          <w:lang w:val="pt_PT" w:bidi="pt_PT"/>
        </w:rPr>
      </w:r>
      <w:r>
        <w:rPr>
          <w:lang w:val="pt_PT" w:bidi="pt_PT"/>
        </w:rPr>
        <w:t>Esta imagem de Deus domina a teologia de Obadias e força os leitores modernos a tomar uma decisão. A quem serviremos — um deus que é indiferente ao mal, ou o Deus da justiça que encontramos em Obadias? Somente um Deus que julga o mal pode nos assegurar que o mal não triunfará em última instância. Obadias aguarda ansiosamente aquele novo dia quando “o Senhor mesmo será rei” (</w:t>
      </w:r>
      <w:hyperlink r:id="rId36">
        <w:r>
          <w:rPr>
            <w:lang w:val="pt_PT" w:bidi="pt_PT"/>
          </w:rPr>
          <w:rPr>
            <w:color w:val="0000EE"/>
            <w:u w:val="single"/>
          </w:rPr>
          <w:t>1.21</w:t>
        </w:r>
      </w:hyperlink>
      <w:r>
        <w:rPr>
          <w:lang w:val="pt_PT" w:bidi="pt_PT"/>
        </w:rPr>
        <w:t>). Esta esperança de Israel tornou-se a esperança de todo o mundo quando Cristo anunciou: “O Reino de Deus está próximo”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Mc 1.15</w:t>
        </w:r>
      </w:hyperlink>
      <w:r>
        <w:rPr>
          <w:lang w:val="pt_PT" w:bidi="pt_PT"/>
        </w:rPr>
        <w:t xml:space="preserve">;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Lc 10.9–12</w:t>
        </w:r>
      </w:hyperlink>
      <w:r>
        <w:rPr>
          <w:lang w:val="pt_PT" w:bidi="pt_PT"/>
        </w:rPr>
        <w:t xml:space="preserve">;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21.31–33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5:30" TargetMode="External"/><Relationship Id="rId16" Type="http://schemas.openxmlformats.org/officeDocument/2006/relationships/hyperlink" Target="https://ref.ly/2Sam8:14" TargetMode="External"/><Relationship Id="rId17" Type="http://schemas.openxmlformats.org/officeDocument/2006/relationships/hyperlink" Target="https://ref.ly/1Kgs11:14-1Kgs11:16" TargetMode="External"/><Relationship Id="rId18" Type="http://schemas.openxmlformats.org/officeDocument/2006/relationships/hyperlink" Target="https://ref.ly/2Kgs8:20-2Kgs8:22" TargetMode="External"/><Relationship Id="rId19" Type="http://schemas.openxmlformats.org/officeDocument/2006/relationships/hyperlink" Target="https://ref.ly/2Kgs3:9-2Kgs3:14" TargetMode="External"/><Relationship Id="rId20" Type="http://schemas.openxmlformats.org/officeDocument/2006/relationships/hyperlink" Target="https://ref.ly/Num20:14-Num20:21" TargetMode="External"/><Relationship Id="rId21" Type="http://schemas.openxmlformats.org/officeDocument/2006/relationships/hyperlink" Target="https://ref.ly/Num21:4" TargetMode="External"/><Relationship Id="rId22" Type="http://schemas.openxmlformats.org/officeDocument/2006/relationships/hyperlink" Target="https://ref.ly/Obad1:1-Obad1:9" TargetMode="External"/><Relationship Id="rId23" Type="http://schemas.openxmlformats.org/officeDocument/2006/relationships/hyperlink" Target="https://ref.ly/Obad1:10-Obad1:14" TargetMode="External"/><Relationship Id="rId24" Type="http://schemas.openxmlformats.org/officeDocument/2006/relationships/hyperlink" Target="https://ref.ly/Obad1:15-Obad1:21" TargetMode="External"/><Relationship Id="rId25" Type="http://schemas.openxmlformats.org/officeDocument/2006/relationships/hyperlink" Target="https://ref.ly/Obad1:15-Obad1:16" TargetMode="External"/><Relationship Id="rId26" Type="http://schemas.openxmlformats.org/officeDocument/2006/relationships/hyperlink" Target="https://ref.ly/Obad1:17-Obad1:21" TargetMode="External"/><Relationship Id="rId27" Type="http://schemas.openxmlformats.org/officeDocument/2006/relationships/hyperlink" Target="https://ref.ly/1Kgs18:3-1Kgs18:16" TargetMode="External"/><Relationship Id="rId28" Type="http://schemas.openxmlformats.org/officeDocument/2006/relationships/hyperlink" Target="https://ref.ly/2Kgs25:1-2Kgs25:30" TargetMode="External"/><Relationship Id="rId29" Type="http://schemas.openxmlformats.org/officeDocument/2006/relationships/hyperlink" Target="https://ref.ly/Isa34:5-Isa34:10" TargetMode="External"/><Relationship Id="rId30" Type="http://schemas.openxmlformats.org/officeDocument/2006/relationships/hyperlink" Target="https://ref.ly/Jer49:9" TargetMode="External"/><Relationship Id="rId31" Type="http://schemas.openxmlformats.org/officeDocument/2006/relationships/hyperlink" Target="https://ref.ly/Jer49:14-Jer49:16" TargetMode="External"/><Relationship Id="rId32" Type="http://schemas.openxmlformats.org/officeDocument/2006/relationships/hyperlink" Target="https://ref.ly/Joel3:19" TargetMode="External"/><Relationship Id="rId33" Type="http://schemas.openxmlformats.org/officeDocument/2006/relationships/hyperlink" Target="https://ref.ly/Amos9:12" TargetMode="External"/><Relationship Id="rId34" Type="http://schemas.openxmlformats.org/officeDocument/2006/relationships/hyperlink" Target="https://ref.ly/Obad1:15" TargetMode="External"/><Relationship Id="rId35" Type="http://schemas.openxmlformats.org/officeDocument/2006/relationships/hyperlink" Target="https://ref.ly/Obad1:16" TargetMode="External"/><Relationship Id="rId36" Type="http://schemas.openxmlformats.org/officeDocument/2006/relationships/hyperlink" Target="https://ref.ly/Obad1:21" TargetMode="External"/><Relationship Id="rId37" Type="http://schemas.openxmlformats.org/officeDocument/2006/relationships/hyperlink" Target="https://ref.ly/Mark1:15" TargetMode="External"/><Relationship Id="rId38" Type="http://schemas.openxmlformats.org/officeDocument/2006/relationships/hyperlink" Target="https://ref.ly/Luke10:9-Luke10:12" TargetMode="External"/><Relationship Id="rId39" Type="http://schemas.openxmlformats.org/officeDocument/2006/relationships/hyperlink" Target="https://ref.ly/Luke21:31-Luke21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