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Introduções aos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Introduções aos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Introduções aos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Coríntios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Segunda aos Coríntios apresenta Paulo como um pastor. Ele deseja intensamente reconquistar os cristãos em Corinto, convencido de que as boas-novas são, acima de tudo, uma mensagem de reconciliação. Paulo enfrentou críticas e acusações de outros cristãos que duvidavam dele como líder. Forçado a se defender, ele abre seu coração para essa congregação de uma maneira que não se encontra em suas outras cartas. Paulo enfrentou muitos perigos, incluindo ameaças à sua vida, mas ser falsamente acusado por cristãos que ele havia conquistado para Cristo foi uma de suas piores provações. O exemplo de Paulo, demonstrando como Cristo ama sua igreja, é uma grande fonte de encorajamento e esperança para líderes cristãos e suas congregações.</w:t>
      </w:r>
    </w:p>
    <w:p>
      <w:pPr>
        <w:pStyle w:val="Heading2"/>
      </w:pPr>
      <w:r>
        <w:rPr>
          <w:lang w:val="pt_PT" w:bidi="pt_PT"/>
        </w:rPr>
        <w:t>Contexto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apóstolo Paulo chegou pela primeira vez a Corinto durante sua segunda viagem missionária (veja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At 18.1–20</w:t>
        </w:r>
      </w:hyperlink>
      <w:r>
        <w:rPr>
          <w:lang w:val="pt_PT" w:bidi="pt_PT"/>
        </w:rPr>
        <w:t xml:space="preserve">). A cidade já era antiga mesmo nos dias de Paulo. Ela havia se desenvolvido em um forte e bem-populoso centro econômico e urbano desde os anos 500 a.C. Sob ocupação e influência romana desde que Júlio César a reestabeleceu em 44 a.C., tornou-se uma cidade de belos edifícios, lojas, teatros e casas. Seu comércio trouxe muita riqueza, e a cidade prosperou. Artesãos fabricavam artefatos de bronze, cerâmica e especialmente as lâmpadas de terracota que eram bem conhecidas em todo o mundo antigo (veja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2Co 4.7</w:t>
        </w:r>
      </w:hyperlink>
      <w:r>
        <w:rPr>
          <w:lang w:val="pt_PT" w:bidi="pt_PT"/>
        </w:rPr>
        <w:t xml:space="preserve">). A agricultura também foi fundamental para a prosperidade de Corinto (veja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9.6–10</w:t>
        </w:r>
      </w:hyperlink>
      <w:r>
        <w:rPr>
          <w:lang w:val="pt_PT" w:bidi="pt_PT"/>
        </w:rPr>
        <w:t xml:space="preserve">;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1Co 3.6–9</w:t>
        </w:r>
      </w:hyperlink>
      <w:r>
        <w:rPr>
          <w:lang w:val="pt_PT" w:bidi="pt_PT"/>
        </w:rPr>
        <w:t xml:space="preserve">;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9.7</w:t>
        </w:r>
      </w:hyperlink>
      <w:r>
        <w:rPr>
          <w:lang w:val="pt_PT" w:bidi="pt_PT"/>
        </w:rPr>
        <w:t xml:space="preserve">,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10</w:t>
        </w:r>
      </w:hyperlink>
      <w:r>
        <w:rPr>
          <w:lang w:val="pt_PT" w:bidi="pt_PT"/>
        </w:rPr>
        <w:t>). A partir de 27 a.C., Acaia (sul da Grécia) ficou sob o controle do senado romano devido à importância econômica e vantagem geográfica de Corinto.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 vida religiosa de Corinto está bem documentada em escritos contemporâneos. A deusa grega Afrodite (que os romanos chamavam de Vênus) — a deusa da vida, beleza e paixão — era uma divindade popular. Estrabão menciona seu vasto templo em uma colina acima da cidade como um centro de prostituição, e o clima moral de Corinto era notoriamente degradado. Os estudiosos agora são cautelosos quanto a essa opinião, já que a rivalidade política entre Corinto e a vizinha Atenas pode ter motivado os comentários depreciativos de Estrabão sobre Corinto. No entanto, sabemos que Paulo escreveu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Rm 1.18–32</w:t>
        </w:r>
      </w:hyperlink>
      <w:r>
        <w:rPr>
          <w:lang w:val="pt_PT" w:bidi="pt_PT"/>
        </w:rPr>
        <w:t xml:space="preserve"> enquanto estava em Corinto (veja </w:t>
      </w:r>
      <w:r>
        <w:rPr>
          <w:lang w:val="pt_PT" w:bidi="pt_PT"/>
        </w:rPr>
        <w:t>Introdução ao livro de Romanos, “Data, local e ocasião da composição”</w:t>
      </w:r>
      <w:r>
        <w:rPr>
          <w:lang w:val="pt_PT" w:bidi="pt_PT"/>
        </w:rPr>
        <w:t xml:space="preserve">; cp.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At 20.2–3</w:t>
        </w:r>
      </w:hyperlink>
      <w:r>
        <w:rPr>
          <w:lang w:val="pt_PT" w:bidi="pt_PT"/>
        </w:rPr>
        <w:t xml:space="preserve">), e 2 Coríntios reflete inegavelmente sua consciência de sérios problemas morais lá (veja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2Co 6.14–17</w:t>
        </w:r>
      </w:hyperlink>
      <w:r>
        <w:rPr>
          <w:lang w:val="pt_PT" w:bidi="pt_PT"/>
        </w:rPr>
        <w:t xml:space="preserve">;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12.19–21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Nesta cidade, Paulo trouxe a mensagem de Cristo. Pela graça de Deus e pelo ministério de seu servo, uma comunidade de crentes foi estabelecida, e a igreja nascente cresceu. Os convertidos de Paulo, que ele considerava como seus filhos (</w:t>
      </w:r>
      <w:hyperlink r:id="rId25">
        <w:r>
          <w:rPr>
            <w:lang w:val="pt_PT" w:bidi="pt_PT"/>
          </w:rPr>
          <w:rPr>
            <w:color w:val="0000EE"/>
            <w:u w:val="single"/>
          </w:rPr>
          <w:t>6.13</w:t>
        </w:r>
      </w:hyperlink>
      <w:r>
        <w:rPr>
          <w:lang w:val="pt_PT" w:bidi="pt_PT"/>
        </w:rPr>
        <w:t xml:space="preserve">;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12.14</w:t>
        </w:r>
      </w:hyperlink>
      <w:r>
        <w:rPr>
          <w:lang w:val="pt_PT" w:bidi="pt_PT"/>
        </w:rPr>
        <w:t xml:space="preserve">;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1Co 4.15</w:t>
        </w:r>
      </w:hyperlink>
      <w:r>
        <w:rPr>
          <w:lang w:val="pt_PT" w:bidi="pt_PT"/>
        </w:rPr>
        <w:t xml:space="preserve">), eram um grupo misto, representando um corte transversal da sociedade cosmopolita nesta cidade famosa por suas pretensões de sabedoria e retórica, sua cultura popular, seu comércio, seus dois portos e seu amor pela vida. No clímax de sua lista de provações em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2 Coríntios 11.23–28</w:t>
        </w:r>
      </w:hyperlink>
      <w:r>
        <w:rPr>
          <w:lang w:val="pt_PT" w:bidi="pt_PT"/>
        </w:rPr>
        <w:t>, Paulo escreve: “Além de tudo isso, tenho a preocupação diária com todas as igrejas”. Nenhuma congregação parecia trazer mais preocupação a Paulo do que a igreja em Corinto.</w:t>
      </w:r>
    </w:p>
    <w:p>
      <w:pPr>
        <w:pStyle w:val="Heading2"/>
      </w:pPr>
      <w:r>
        <w:rPr>
          <w:lang w:val="pt_PT" w:bidi="pt_PT"/>
        </w:rPr>
        <w:t>Sumário</w:t>
      </w:r>
    </w:p>
    <w:p>
      <w:pPr/>
      <w:r>
        <w:rPr>
          <w:lang w:val="pt_PT" w:bidi="pt_PT"/>
        </w:rPr>
      </w:r>
      <w:r>
        <w:rPr>
          <w:lang w:val="pt_PT" w:bidi="pt_PT"/>
        </w:rPr>
        <w:t>Esta carta surge devido aos desafios à autoridade apostólica de Paulo e à infiltração de falsos mestres. Assim, na primeira metade de 2 Coríntios (</w:t>
      </w:r>
      <w:hyperlink r:id="rId29">
        <w:r>
          <w:rPr>
            <w:lang w:val="pt_PT" w:bidi="pt_PT"/>
          </w:rPr>
          <w:rPr>
            <w:color w:val="0000EE"/>
            <w:u w:val="single"/>
          </w:rPr>
          <w:t>caps. 1–6</w:t>
        </w:r>
      </w:hyperlink>
      <w:r>
        <w:rPr>
          <w:lang w:val="pt_PT" w:bidi="pt_PT"/>
        </w:rPr>
        <w:t>), Paulo descreve sua compreensão do serviço cristão. Sofrer por causa de Cristo é uma parte necessária do serviço (</w:t>
      </w:r>
      <w:hyperlink r:id="rId30">
        <w:r>
          <w:rPr>
            <w:lang w:val="pt_PT" w:bidi="pt_PT"/>
          </w:rPr>
          <w:rPr>
            <w:color w:val="0000EE"/>
            <w:u w:val="single"/>
          </w:rPr>
          <w:t>1.1–24</w:t>
        </w:r>
      </w:hyperlink>
      <w:r>
        <w:rPr>
          <w:lang w:val="pt_PT" w:bidi="pt_PT"/>
        </w:rPr>
        <w:t>), embora seja difícil suportar quando somos ofendidos por outros cristãos (</w:t>
      </w:r>
      <w:hyperlink r:id="rId31">
        <w:r>
          <w:rPr>
            <w:lang w:val="pt_PT" w:bidi="pt_PT"/>
          </w:rPr>
          <w:rPr>
            <w:color w:val="0000EE"/>
            <w:u w:val="single"/>
          </w:rPr>
          <w:t>2.1–17</w:t>
        </w:r>
      </w:hyperlink>
      <w:r>
        <w:rPr>
          <w:lang w:val="pt_PT" w:bidi="pt_PT"/>
        </w:rPr>
        <w:t>). A mensagem das boas-novas dá vida no Espírito e a salvação de Deus, substituindo a religião da antiga aliança, embora tenha continuidade com ela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3.1–18</w:t>
        </w:r>
      </w:hyperlink>
      <w:r>
        <w:rPr>
          <w:lang w:val="pt_PT" w:bidi="pt_PT"/>
        </w:rPr>
        <w:t>). O poder da mensagem se manifesta através da fraqueza dos servos de Deus (</w:t>
      </w:r>
      <w:hyperlink r:id="rId33">
        <w:r>
          <w:rPr>
            <w:lang w:val="pt_PT" w:bidi="pt_PT"/>
          </w:rPr>
          <w:rPr>
            <w:color w:val="0000EE"/>
            <w:u w:val="single"/>
          </w:rPr>
          <w:t>4.1–18</w:t>
        </w:r>
      </w:hyperlink>
      <w:r>
        <w:rPr>
          <w:lang w:val="pt_PT" w:bidi="pt_PT"/>
        </w:rPr>
        <w:t>) e é centrada na morte do Filho de Deus, pela qual somos restaurados ao favor de Deus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5.1–21</w:t>
        </w:r>
      </w:hyperlink>
      <w:r>
        <w:rPr>
          <w:lang w:val="pt_PT" w:bidi="pt_PT"/>
        </w:rPr>
        <w:t>). A vida cristã é marcada pela devoção e dedicação que distinguem os crentes dos males do mundo (</w:t>
      </w:r>
      <w:hyperlink r:id="rId35">
        <w:r>
          <w:rPr>
            <w:lang w:val="pt_PT" w:bidi="pt_PT"/>
          </w:rPr>
          <w:rPr>
            <w:color w:val="0000EE"/>
            <w:u w:val="single"/>
          </w:rPr>
          <w:t>6.1–18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Na segunda metade da carta (</w:t>
      </w:r>
      <w:hyperlink r:id="rId36">
        <w:r>
          <w:rPr>
            <w:lang w:val="pt_PT" w:bidi="pt_PT"/>
          </w:rPr>
          <w:rPr>
            <w:color w:val="0000EE"/>
            <w:u w:val="single"/>
          </w:rPr>
          <w:t>caps. 7–13</w:t>
        </w:r>
      </w:hyperlink>
      <w:r>
        <w:rPr>
          <w:lang w:val="pt_PT" w:bidi="pt_PT"/>
        </w:rPr>
        <w:t>), Paulo explica como ele veio a escrever suas cartas para Corinto (</w:t>
      </w:r>
      <w:hyperlink r:id="rId37">
        <w:r>
          <w:rPr>
            <w:lang w:val="pt_PT" w:bidi="pt_PT"/>
          </w:rPr>
          <w:rPr>
            <w:color w:val="0000EE"/>
            <w:u w:val="single"/>
          </w:rPr>
          <w:t>7.1–16</w:t>
        </w:r>
      </w:hyperlink>
      <w:r>
        <w:rPr>
          <w:lang w:val="pt_PT" w:bidi="pt_PT"/>
        </w:rPr>
        <w:t>), revela princípios de doação e administração ao discutir a coleta para a igreja de Jerusalém (</w:t>
      </w:r>
      <w:hyperlink r:id="rId38">
        <w:r>
          <w:rPr>
            <w:lang w:val="pt_PT" w:bidi="pt_PT"/>
          </w:rPr>
          <w:rPr>
            <w:color w:val="0000EE"/>
            <w:u w:val="single"/>
          </w:rPr>
          <w:t>8.1–9.15</w:t>
        </w:r>
      </w:hyperlink>
      <w:r>
        <w:rPr>
          <w:lang w:val="pt_PT" w:bidi="pt_PT"/>
        </w:rPr>
        <w:t>), e faz uma defesa vigorosa de seu trabalho apostólico contra aqueles que denegriram seu status por causa de suas fraquezas (</w:t>
      </w:r>
      <w:hyperlink r:id="rId39">
        <w:r>
          <w:rPr>
            <w:lang w:val="pt_PT" w:bidi="pt_PT"/>
          </w:rPr>
          <w:rPr>
            <w:color w:val="0000EE"/>
            <w:u w:val="single"/>
          </w:rPr>
          <w:t>caps. 10–13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Ninguém desafiou seriamente a autoria de Paulo em 2 Coríntios. A única exceção é que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6.14–7.1</w:t>
        </w:r>
      </w:hyperlink>
      <w:r>
        <w:rPr>
          <w:lang w:val="pt_PT" w:bidi="pt_PT"/>
        </w:rPr>
        <w:t xml:space="preserve"> às vezes é considerada uma inserção não paulina, possivelmente de uma seita, já que é semelhante em terminologia aos Rolos do Mar Morto. Mais provavelmente, é simplesmente uma digressão, ou talvez tenha sido retirada de outra carta de Paulo aos Coríntios e inserida aqui. De qualquer forma, o material nela foi muito provavelmente escrito pelo próprio Paulo para lidar com a situação moral e espiritual na igreja em Corinto.</w:t>
      </w:r>
    </w:p>
    <w:p>
      <w:pPr>
        <w:pStyle w:val="Heading2"/>
      </w:pPr>
      <w:r>
        <w:rPr>
          <w:lang w:val="pt_PT" w:bidi="pt_PT"/>
        </w:rPr>
        <w:t>Data e ocasião da composição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Durante sua estadia de dois a três anos em Éfeso (53~56 d.C.), Paulo escreveu 1 Coríntios e enviou para a igreja em Corinto pelas mãos de Timóteo (veja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1Co 16.10–11</w:t>
        </w:r>
      </w:hyperlink>
      <w:r>
        <w:rPr>
          <w:lang w:val="pt_PT" w:bidi="pt_PT"/>
        </w:rPr>
        <w:t xml:space="preserve">; </w:t>
      </w:r>
      <w:r>
        <w:rPr>
          <w:lang w:val="pt_PT" w:bidi="pt_PT"/>
        </w:rPr>
        <w:t>Introdução ao livro de 1 Coríntios, “Data e ocasião da composição”</w:t>
      </w:r>
      <w:r>
        <w:rPr>
          <w:lang w:val="pt_PT" w:bidi="pt_PT"/>
        </w:rPr>
        <w:t xml:space="preserve">). Aparentemente, 1 Coríntios não foi bem recebido, e alguns dos coríntios estavam agora questionando a autoridade apostólica de Paulo. Esta crise foi antecipada em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1Co 4.18–21</w:t>
        </w:r>
      </w:hyperlink>
      <w:r>
        <w:rPr>
          <w:lang w:val="pt_PT" w:bidi="pt_PT"/>
        </w:rPr>
        <w:t>, mas o desafio se tornou mais vocal e agressivo. Assim, Paulo fez uma visita pessoal de Éfeso (</w:t>
      </w:r>
      <w:hyperlink r:id="rId43">
        <w:r>
          <w:rPr>
            <w:lang w:val="pt_PT" w:bidi="pt_PT"/>
          </w:rPr>
          <w:rPr>
            <w:color w:val="0000EE"/>
            <w:u w:val="single"/>
          </w:rPr>
          <w:t>2Co 2.1</w:t>
        </w:r>
      </w:hyperlink>
      <w:r>
        <w:rPr>
          <w:lang w:val="pt_PT" w:bidi="pt_PT"/>
        </w:rPr>
        <w:t>). Esta visita aparentemente não conseguiu atingir seu propósito, pois os opositores de Paulo aparentemente resistiram a ele. Humilhado diante da igreja e insultado por um membro proeminente, Paulo retornou a Éfeso em grande aflição. Ele então escreveu uma “carta severa” e a enviou com Tito para Corinto (</w:t>
      </w:r>
      <w:hyperlink r:id="rId44">
        <w:r>
          <w:rPr>
            <w:lang w:val="pt_PT" w:bidi="pt_PT"/>
          </w:rPr>
          <w:rPr>
            <w:color w:val="0000EE"/>
            <w:u w:val="single"/>
          </w:rPr>
          <w:t>2.3–13</w:t>
        </w:r>
      </w:hyperlink>
      <w:r>
        <w:rPr>
          <w:lang w:val="pt_PT" w:bidi="pt_PT"/>
        </w:rPr>
        <w:t>). Esta carta severa, que foi perdida, teve sucesso em finalmente levar os coríntios ao arrependimento (</w:t>
      </w:r>
      <w:hyperlink r:id="rId45">
        <w:r>
          <w:rPr>
            <w:lang w:val="pt_PT" w:bidi="pt_PT"/>
          </w:rPr>
          <w:rPr>
            <w:color w:val="0000EE"/>
            <w:u w:val="single"/>
          </w:rPr>
          <w:t>7.8–10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Enquanto isso, Paulo deixou Éfeso após severas provações (</w:t>
      </w:r>
      <w:hyperlink r:id="rId46">
        <w:r>
          <w:rPr>
            <w:lang w:val="pt_PT" w:bidi="pt_PT"/>
          </w:rPr>
          <w:rPr>
            <w:color w:val="0000EE"/>
            <w:u w:val="single"/>
          </w:rPr>
          <w:t>At 19.23–41</w:t>
        </w:r>
      </w:hyperlink>
      <w:r>
        <w:rPr>
          <w:lang w:val="pt_PT" w:bidi="pt_PT"/>
        </w:rPr>
        <w:t xml:space="preserve">; cp.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1.8–11</w:t>
        </w:r>
      </w:hyperlink>
      <w:r>
        <w:rPr>
          <w:lang w:val="pt_PT" w:bidi="pt_PT"/>
        </w:rPr>
        <w:t xml:space="preserve">;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4.8–15</w:t>
        </w:r>
      </w:hyperlink>
      <w:r>
        <w:rPr>
          <w:lang w:val="pt_PT" w:bidi="pt_PT"/>
        </w:rPr>
        <w:t xml:space="preserve">;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6.4–10</w:t>
        </w:r>
      </w:hyperlink>
      <w:r>
        <w:rPr>
          <w:lang w:val="pt_PT" w:bidi="pt_PT"/>
        </w:rPr>
        <w:t>) e viajou para a Macedônia (</w:t>
      </w:r>
      <w:hyperlink r:id="rId50">
        <w:r>
          <w:rPr>
            <w:lang w:val="pt_PT" w:bidi="pt_PT"/>
          </w:rPr>
          <w:rPr>
            <w:color w:val="0000EE"/>
            <w:u w:val="single"/>
          </w:rPr>
          <w:t>At 20.1</w:t>
        </w:r>
      </w:hyperlink>
      <w:r>
        <w:rPr>
          <w:lang w:val="pt_PT" w:bidi="pt_PT"/>
        </w:rPr>
        <w:t>). Na Macedônia, Paulo encontrou Tito, que havia chegado de Corinto, e Tito deu a Paulo um relatório muito encorajador sobre a situação lá (</w:t>
      </w:r>
      <w:hyperlink r:id="rId51">
        <w:r>
          <w:rPr>
            <w:lang w:val="pt_PT" w:bidi="pt_PT"/>
          </w:rPr>
          <w:rPr>
            <w:color w:val="0000EE"/>
            <w:u w:val="single"/>
          </w:rPr>
          <w:t>2Co 7.5–7</w:t>
        </w:r>
      </w:hyperlink>
      <w:r>
        <w:rPr>
          <w:lang w:val="pt_PT" w:bidi="pt_PT"/>
        </w:rPr>
        <w:t>). Em resposta a esse relatório, Paulo escreveu 2 Coríntios (por volta de 56 d.C.) e enviou de volta a Corinto com Tito (</w:t>
      </w:r>
      <w:hyperlink r:id="rId52">
        <w:r>
          <w:rPr>
            <w:lang w:val="pt_PT" w:bidi="pt_PT"/>
          </w:rPr>
          <w:rPr>
            <w:color w:val="0000EE"/>
            <w:u w:val="single"/>
          </w:rPr>
          <w:t>8.6</w:t>
        </w:r>
      </w:hyperlink>
      <w:r>
        <w:rPr>
          <w:lang w:val="pt_PT" w:bidi="pt_PT"/>
        </w:rPr>
        <w:t>,</w:t>
      </w:r>
      <w:hyperlink r:id="rId53">
        <w:r>
          <w:rPr>
            <w:lang w:val="pt_PT" w:bidi="pt_PT"/>
          </w:rPr>
          <w:rPr>
            <w:color w:val="0000EE"/>
            <w:u w:val="single"/>
          </w:rPr>
          <w:t>16–19</w:t>
        </w:r>
      </w:hyperlink>
      <w:r>
        <w:rPr>
          <w:lang w:val="pt_PT" w:bidi="pt_PT"/>
        </w:rPr>
        <w:t xml:space="preserve">). Paulo então viajou para Corinto, onde passou três meses (veja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At 20.1–3</w:t>
        </w:r>
      </w:hyperlink>
      <w:r>
        <w:rPr>
          <w:lang w:val="pt_PT" w:bidi="pt_PT"/>
        </w:rPr>
        <w:t>).</w:t>
      </w:r>
    </w:p>
    <w:p>
      <w:pPr>
        <w:pStyle w:val="Heading2"/>
      </w:pPr>
      <w:r>
        <w:rPr>
          <w:lang w:val="pt_PT" w:bidi="pt_PT"/>
        </w:rPr>
        <w:t>A unidade de 2 Coríntios como uma carta</w:t>
      </w:r>
    </w:p>
    <w:p>
      <w:pPr/>
      <w:r>
        <w:rPr>
          <w:lang w:val="pt_PT" w:bidi="pt_PT"/>
        </w:rPr>
      </w:r>
      <w:r>
        <w:rPr>
          <w:lang w:val="pt_PT" w:bidi="pt_PT"/>
        </w:rPr>
        <w:t>Embora não haja dúvida de que o próprio Paulo escreveu 2 Coríntios, há questões sobre se tudo foi escrito e enviado como uma única carta.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conteúdo de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2 Coríntios 6.14–7.1</w:t>
        </w:r>
      </w:hyperlink>
      <w:r>
        <w:rPr>
          <w:lang w:val="pt_PT" w:bidi="pt_PT"/>
        </w:rPr>
        <w:t xml:space="preserve">. Em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1 Coríntios 5.9</w:t>
        </w:r>
      </w:hyperlink>
      <w:r>
        <w:rPr>
          <w:lang w:val="pt_PT" w:bidi="pt_PT"/>
        </w:rPr>
        <w:t xml:space="preserve">, Paulo menciona uma carta que ele havia enviado anteriormente a Corinto tratando da questão de associar-se com pessoas imorais. Embora esta carta tenha se perdido, alguns estudiosos acreditam que pelo menos parte dela está preservada em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2 Coríntios 6.14–7.1</w:t>
        </w:r>
      </w:hyperlink>
      <w:r>
        <w:rPr>
          <w:lang w:val="pt_PT" w:bidi="pt_PT"/>
        </w:rPr>
        <w:t xml:space="preserve">, que aborda o mesmo assunto. Se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6.14–7.1</w:t>
        </w:r>
      </w:hyperlink>
      <w:r>
        <w:rPr>
          <w:lang w:val="pt_PT" w:bidi="pt_PT"/>
        </w:rPr>
        <w:t xml:space="preserve"> for um fragmento dessa carta anterior, isso pode explicar por que esta seção parece estar inserida na discussão, que de outra forma fluiria naturalmente de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6.13</w:t>
        </w:r>
      </w:hyperlink>
      <w:r>
        <w:rPr>
          <w:lang w:val="pt_PT" w:bidi="pt_PT"/>
        </w:rPr>
        <w:t xml:space="preserve"> diretamente para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7.2</w:t>
        </w:r>
      </w:hyperlink>
      <w:r>
        <w:rPr>
          <w:lang w:val="pt_PT" w:bidi="pt_PT"/>
        </w:rPr>
        <w:t xml:space="preserve">. Por outro lado, Paulo frequentemente fazia digressões ao escrever suas cartas, então também é possível que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6.14–7.1</w:t>
        </w:r>
      </w:hyperlink>
      <w:r>
        <w:rPr>
          <w:lang w:val="pt_PT" w:bidi="pt_PT"/>
        </w:rPr>
        <w:t xml:space="preserve"> seja simplesmente uma digressão.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conteúdo de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2 Cor 10.1–13.14</w:t>
        </w:r>
      </w:hyperlink>
      <w:r>
        <w:rPr>
          <w:lang w:val="pt_PT" w:bidi="pt_PT"/>
        </w:rPr>
        <w:t xml:space="preserve">. Os últimos quatro capítulos de 2 Coríntios são um enigma. O tom desses capítulos é indignado e irônico. Alguns os veem como parte da “carta severa” de Paulo (veja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7.8</w:t>
        </w:r>
      </w:hyperlink>
      <w:r>
        <w:rPr>
          <w:lang w:val="pt_PT" w:bidi="pt_PT"/>
        </w:rPr>
        <w:t>); mas isso não é provável, já que os Coríntios responderam à sua carta severa com arrependimento (</w:t>
      </w:r>
      <w:hyperlink r:id="rId58">
        <w:r>
          <w:rPr>
            <w:lang w:val="pt_PT" w:bidi="pt_PT"/>
          </w:rPr>
          <w:rPr>
            <w:color w:val="0000EE"/>
            <w:u w:val="single"/>
          </w:rPr>
          <w:t>7.9</w:t>
        </w:r>
      </w:hyperlink>
      <w:r>
        <w:rPr>
          <w:lang w:val="pt_PT" w:bidi="pt_PT"/>
        </w:rPr>
        <w:t xml:space="preserve">). Faz mais sentido considerar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os capítulos 10–13</w:t>
        </w:r>
      </w:hyperlink>
      <w:r>
        <w:rPr>
          <w:lang w:val="pt_PT" w:bidi="pt_PT"/>
        </w:rPr>
        <w:t xml:space="preserve"> como sendo escritos depois dos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capítulos 1–9</w:t>
        </w:r>
      </w:hyperlink>
      <w:r>
        <w:rPr>
          <w:lang w:val="pt_PT" w:bidi="pt_PT"/>
        </w:rPr>
        <w:t xml:space="preserve"> em resposta a uma nova situação que surgiu após a chegada de falsos mestres a Corinto (cp.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11.4</w:t>
        </w:r>
      </w:hyperlink>
      <w:r>
        <w:rPr>
          <w:lang w:val="pt_PT" w:bidi="pt_PT"/>
        </w:rPr>
        <w:t xml:space="preserve">,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12–15</w:t>
        </w:r>
      </w:hyperlink>
      <w:r>
        <w:rPr>
          <w:lang w:val="pt_PT" w:bidi="pt_PT"/>
        </w:rPr>
        <w:t xml:space="preserve">). Os Coríntios receberam calorosamente esses mestres, que rapidamente reabriram velhas feridas e insinuaram que Paulo não era um verdadeiro apóstolo nem mesmo um Cristão de fato (veja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10.7</w:t>
        </w:r>
      </w:hyperlink>
      <w:r>
        <w:rPr>
          <w:lang w:val="pt_PT" w:bidi="pt_PT"/>
        </w:rPr>
        <w:t>,</w:t>
      </w:r>
      <w:hyperlink r:id="rId63">
        <w:r>
          <w:rPr>
            <w:lang w:val="pt_PT" w:bidi="pt_PT"/>
          </w:rPr>
          <w:rPr>
            <w:color w:val="0000EE"/>
            <w:u w:val="single"/>
          </w:rPr>
          <w:t>10</w:t>
        </w:r>
      </w:hyperlink>
      <w:r>
        <w:rPr>
          <w:lang w:val="pt_PT" w:bidi="pt_PT"/>
        </w:rPr>
        <w:t xml:space="preserve">;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11.5</w:t>
        </w:r>
      </w:hyperlink>
      <w:r>
        <w:rPr>
          <w:lang w:val="pt_PT" w:bidi="pt_PT"/>
        </w:rPr>
        <w:t xml:space="preserve">;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12.11</w:t>
        </w:r>
      </w:hyperlink>
      <w:r>
        <w:rPr>
          <w:lang w:val="pt_PT" w:bidi="pt_PT"/>
        </w:rPr>
        <w:t xml:space="preserve">). Quando Paulo percebeu o perigo, ele escreveu uma nota contundente cheia de ironia, crítica, ridicularização e autodefesa. No coração dos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capítulos 10–13</w:t>
        </w:r>
      </w:hyperlink>
      <w:r>
        <w:rPr>
          <w:lang w:val="pt_PT" w:bidi="pt_PT"/>
        </w:rPr>
        <w:t xml:space="preserve"> está o “Discurso do Tolo” de Paulo (</w:t>
      </w:r>
      <w:hyperlink r:id="rId66">
        <w:r>
          <w:rPr>
            <w:lang w:val="pt_PT" w:bidi="pt_PT"/>
          </w:rPr>
          <w:rPr>
            <w:color w:val="0000EE"/>
            <w:u w:val="single"/>
          </w:rPr>
          <w:t>11.16–12.10</w:t>
        </w:r>
      </w:hyperlink>
      <w:r>
        <w:rPr>
          <w:lang w:val="pt_PT" w:bidi="pt_PT"/>
        </w:rPr>
        <w:t>), no qual ele recorre à vanglória porque a necessidade o obriga (</w:t>
      </w:r>
      <w:hyperlink r:id="rId67">
        <w:r>
          <w:rPr>
            <w:lang w:val="pt_PT" w:bidi="pt_PT"/>
          </w:rPr>
          <w:rPr>
            <w:color w:val="0000EE"/>
            <w:u w:val="single"/>
          </w:rPr>
          <w:t>11.1</w:t>
        </w:r>
      </w:hyperlink>
      <w:r>
        <w:rPr>
          <w:lang w:val="pt_PT" w:bidi="pt_PT"/>
        </w:rPr>
        <w:t>,</w:t>
      </w:r>
      <w:hyperlink r:id="rId68">
        <w:r>
          <w:rPr>
            <w:lang w:val="pt_PT" w:bidi="pt_PT"/>
          </w:rPr>
          <w:rPr>
            <w:color w:val="0000EE"/>
            <w:u w:val="single"/>
          </w:rPr>
          <w:t>16–17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Não podemos afirmar se as palavras preservadas nos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capítulos 10–13</w:t>
        </w:r>
      </w:hyperlink>
      <w:r>
        <w:rPr>
          <w:lang w:val="pt_PT" w:bidi="pt_PT"/>
        </w:rPr>
        <w:t xml:space="preserve"> conseguiram afastar essas ameaças e defender mais uma vez a posição apostólica de Paulo em Corinto. Paulo deu seguimento a esta carta com uma visita quando foi à Grécia (</w:t>
      </w:r>
      <w:hyperlink r:id="rId69">
        <w:r>
          <w:rPr>
            <w:lang w:val="pt_PT" w:bidi="pt_PT"/>
          </w:rPr>
          <w:rPr>
            <w:color w:val="0000EE"/>
            <w:u w:val="single"/>
          </w:rPr>
          <w:t>At 20.2</w:t>
        </w:r>
      </w:hyperlink>
      <w:r>
        <w:rPr>
          <w:lang w:val="pt_PT" w:bidi="pt_PT"/>
        </w:rPr>
        <w:t xml:space="preserve">), que aqui presumivelmente a localização na Grécia seria Corinto. Ele eventualmente navegou para Jerusalém com o dinheiro doado pelas igrejas, incluindo Corinto. Portanto, é possível que a última carta de Paulo tenha sido a mais eficaz de todas, e os coríntios finalmente tenham sido conquistados. Quarenta anos após a correspondência com os coríntios, uma carta conhecida como </w:t>
      </w:r>
      <w:r>
        <w:rPr>
          <w:i/>
          <w:lang w:val="pt_PT" w:bidi="pt_PT"/>
        </w:rPr>
        <w:t>1 Clemente</w:t>
      </w:r>
      <w:r>
        <w:rPr>
          <w:lang w:val="pt_PT" w:bidi="pt_PT"/>
        </w:rPr>
        <w:t>, escrita por um líder em Roma aos coríntios, fala calorosamente do ministério de Paulo.</w:t>
      </w:r>
    </w:p>
    <w:p>
      <w:pPr>
        <w:pStyle w:val="Heading2"/>
      </w:pPr>
      <w:r>
        <w:rPr>
          <w:lang w:val="pt_PT" w:bidi="pt_PT"/>
        </w:rPr>
        <w:t>Significado e mensagem</w:t>
      </w:r>
    </w:p>
    <w:p>
      <w:pPr/>
      <w:r>
        <w:rPr>
          <w:lang w:val="pt_PT" w:bidi="pt_PT"/>
        </w:rPr>
      </w:r>
      <w:r>
        <w:rPr>
          <w:lang w:val="pt_PT" w:bidi="pt_PT"/>
        </w:rPr>
        <w:t>Segunda aos Coríntios é um documento muito humano que oferece uma visão da vida interior do apóstolo Paulo. Por essa razão, é considerada a carta mais pessoal de Paulo.</w:t>
      </w:r>
    </w:p>
    <w:p>
      <w:pPr/>
      <w:r>
        <w:rPr>
          <w:lang w:val="pt_PT" w:bidi="pt_PT"/>
        </w:rPr>
      </w:r>
      <w:r>
        <w:rPr>
          <w:lang w:val="pt_PT" w:bidi="pt_PT"/>
        </w:rPr>
        <w:t>A descrição da obra de um ministro. A primeira metade da carta (</w:t>
      </w:r>
      <w:hyperlink r:id="rId70">
        <w:r>
          <w:rPr>
            <w:lang w:val="pt_PT" w:bidi="pt_PT"/>
          </w:rPr>
          <w:rPr>
            <w:color w:val="0000EE"/>
            <w:u w:val="single"/>
          </w:rPr>
          <w:t>1.1–7.16</w:t>
        </w:r>
      </w:hyperlink>
      <w:r>
        <w:rPr>
          <w:lang w:val="pt_PT" w:bidi="pt_PT"/>
        </w:rPr>
        <w:t>) explica e descreve as responsabilidades e privilégios de um líder. A mensagem das boas-novas é nova (</w:t>
      </w:r>
      <w:hyperlink r:id="rId32">
        <w:r>
          <w:rPr>
            <w:lang w:val="pt_PT" w:bidi="pt_PT"/>
          </w:rPr>
          <w:rPr>
            <w:color w:val="0000EE"/>
            <w:u w:val="single"/>
          </w:rPr>
          <w:t>3.1–18</w:t>
        </w:r>
      </w:hyperlink>
      <w:r>
        <w:rPr>
          <w:lang w:val="pt_PT" w:bidi="pt_PT"/>
        </w:rPr>
        <w:t>) e deve ser validada pelo estilo de vida daqueles que a proclamam. E as boas-novas trazem reconciliação (</w:t>
      </w:r>
      <w:hyperlink r:id="rId34">
        <w:r>
          <w:rPr>
            <w:lang w:val="pt_PT" w:bidi="pt_PT"/>
          </w:rPr>
          <w:rPr>
            <w:color w:val="0000EE"/>
            <w:u w:val="single"/>
          </w:rPr>
          <w:t>5.1–21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coração das boas-novas.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Capítulo 5</w:t>
        </w:r>
      </w:hyperlink>
      <w:r>
        <w:rPr>
          <w:lang w:val="pt_PT" w:bidi="pt_PT"/>
        </w:rPr>
        <w:t xml:space="preserve"> contém um dos relatos mais completos da mensagem central de Paulo (</w:t>
      </w:r>
      <w:hyperlink r:id="rId71">
        <w:r>
          <w:rPr>
            <w:lang w:val="pt_PT" w:bidi="pt_PT"/>
          </w:rPr>
          <w:rPr>
            <w:color w:val="0000EE"/>
            <w:u w:val="single"/>
          </w:rPr>
          <w:t>5.18–21</w:t>
        </w:r>
      </w:hyperlink>
      <w:r>
        <w:rPr>
          <w:lang w:val="pt_PT" w:bidi="pt_PT"/>
        </w:rPr>
        <w:t>). Paulo já havia dito aos coríntios que ele veio pregando Cristo crucificado (</w:t>
      </w:r>
      <w:hyperlink r:id="rId72">
        <w:r>
          <w:rPr>
            <w:lang w:val="pt_PT" w:bidi="pt_PT"/>
          </w:rPr>
          <w:rPr>
            <w:color w:val="0000EE"/>
            <w:u w:val="single"/>
          </w:rPr>
          <w:t>1Co 1.18–2.2</w:t>
        </w:r>
      </w:hyperlink>
      <w:r>
        <w:rPr>
          <w:lang w:val="pt_PT" w:bidi="pt_PT"/>
        </w:rPr>
        <w:t>). Agora ele explica como essa mensagem deve ser aplicada à luz da situação atual: As pessoas estão em desarmonia com Deus por causa do pecado, então Deus agiu em resposta à necessidade humana. Deus em Cristo lidou com o problema do pecado e da alienação tornando-se humano e levando nosso pecado sobre si na cruz. Através de Cristo, somos restaurados a um relacionamento de paz e aceitação com Deus. Somos instados a nos reconciliar com Deus (</w:t>
      </w:r>
      <w:hyperlink r:id="rId73">
        <w:r>
          <w:rPr>
            <w:lang w:val="pt_PT" w:bidi="pt_PT"/>
          </w:rPr>
          <w:rPr>
            <w:color w:val="0000EE"/>
            <w:u w:val="single"/>
          </w:rPr>
          <w:t>2Co 5.20</w:t>
        </w:r>
      </w:hyperlink>
      <w:r>
        <w:rPr>
          <w:lang w:val="pt_PT" w:bidi="pt_PT"/>
        </w:rPr>
        <w:t>) e a manter nossa reconciliação com Deus. Este relacionamento precisa ser mantido ao longo de nossas vidas, o que implica lealdade às boas-novas como Paulo proclamou e separação dos males morais como aqueles que afligiam a cidade de Corinto.</w:t>
      </w:r>
    </w:p>
    <w:p>
      <w:pPr/>
      <w:r>
        <w:rPr>
          <w:lang w:val="pt_PT" w:bidi="pt_PT"/>
        </w:rPr>
      </w:r>
      <w:r>
        <w:rPr>
          <w:lang w:val="pt_PT" w:bidi="pt_PT"/>
        </w:rPr>
        <w:t>O Chamado para uma vida santa. Ao longo desta carta, há um chamado para uma vida santa. As duas imagens principais são da igreja como um templo (</w:t>
      </w:r>
      <w:hyperlink r:id="rId40">
        <w:r>
          <w:rPr>
            <w:lang w:val="pt_PT" w:bidi="pt_PT"/>
          </w:rPr>
          <w:rPr>
            <w:color w:val="0000EE"/>
            <w:u w:val="single"/>
          </w:rPr>
          <w:t>6.14–7.1</w:t>
        </w:r>
      </w:hyperlink>
      <w:r>
        <w:rPr>
          <w:lang w:val="pt_PT" w:bidi="pt_PT"/>
        </w:rPr>
        <w:t>) e como uma noiva (</w:t>
      </w:r>
      <w:hyperlink r:id="rId74">
        <w:r>
          <w:rPr>
            <w:lang w:val="pt_PT" w:bidi="pt_PT"/>
          </w:rPr>
          <w:rPr>
            <w:color w:val="0000EE"/>
            <w:u w:val="single"/>
          </w:rPr>
          <w:t>11.2</w:t>
        </w:r>
      </w:hyperlink>
      <w:r>
        <w:rPr>
          <w:lang w:val="pt_PT" w:bidi="pt_PT"/>
        </w:rPr>
        <w:t>). Ambas as imagens falam de pureza e dedicação. O templo é o lugar sagrado onde Deus é adorado, então seu povo deve ser consagrado a essa tarefa. A noiva de Cristo deve ser fiel ao seu marido.</w:t>
      </w:r>
    </w:p>
    <w:p>
      <w:pPr/>
      <w:r>
        <w:rPr>
          <w:lang w:val="pt_PT" w:bidi="pt_PT"/>
        </w:rPr>
      </w:r>
      <w:r>
        <w:rPr>
          <w:lang w:val="pt_PT" w:bidi="pt_PT"/>
        </w:rPr>
        <w:t>A necessidade de doação generosa. Dois longos capítulos (</w:t>
      </w:r>
      <w:hyperlink r:id="rId38">
        <w:r>
          <w:rPr>
            <w:lang w:val="pt_PT" w:bidi="pt_PT"/>
          </w:rPr>
          <w:rPr>
            <w:color w:val="0000EE"/>
            <w:u w:val="single"/>
          </w:rPr>
          <w:t>8.1–9.15</w:t>
        </w:r>
      </w:hyperlink>
      <w:r>
        <w:rPr>
          <w:lang w:val="pt_PT" w:bidi="pt_PT"/>
        </w:rPr>
        <w:t>) são dedicados a este único tema. Aqueles que estão em conflito em Corinto precisam considerar as necessidades dos outros, especialmente dos crentes judeus empobrecidos em Jerusalém. O Senhor Jesus Cristo encarnado é nosso modelo supremo de doação sacrificial (</w:t>
      </w:r>
      <w:hyperlink r:id="rId75">
        <w:r>
          <w:rPr>
            <w:lang w:val="pt_PT" w:bidi="pt_PT"/>
          </w:rPr>
          <w:rPr>
            <w:color w:val="0000EE"/>
            <w:u w:val="single"/>
          </w:rPr>
          <w:t>8.9</w:t>
        </w:r>
      </w:hyperlink>
      <w:r>
        <w:rPr>
          <w:lang w:val="pt_PT" w:bidi="pt_PT"/>
        </w:rPr>
        <w:t>).</w:t>
      </w:r>
    </w:p>
    <w:p>
      <w:pPr/>
      <w:r>
        <w:rPr>
          <w:lang w:val="pt_PT" w:bidi="pt_PT"/>
        </w:rPr>
      </w:r>
      <w:r>
        <w:rPr>
          <w:lang w:val="pt_PT" w:bidi="pt_PT"/>
        </w:rPr>
        <w:t>O que estava em jogo em Corinto era a essência das boas-novas, expressa no caminho da cruz. A experiência de Paulo com sofrimento e fraqueza como apóstolo parecia, para os crentes em Corinto, uma contradição à sua autoridade. No entanto, a essência das boas-novas é que as pessoas aceitem o sofrimento de outra pessoa (Cristo) em seu favor. Isso continua relevante para a liderança e a vida diária entre os cristãos hoje.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8:1-Acts18:20" TargetMode="External"/><Relationship Id="rId16" Type="http://schemas.openxmlformats.org/officeDocument/2006/relationships/hyperlink" Target="https://ref.ly/2Cor4:7" TargetMode="External"/><Relationship Id="rId17" Type="http://schemas.openxmlformats.org/officeDocument/2006/relationships/hyperlink" Target="https://ref.ly/2Cor9:6-2Cor9:10" TargetMode="External"/><Relationship Id="rId18" Type="http://schemas.openxmlformats.org/officeDocument/2006/relationships/hyperlink" Target="https://ref.ly/1Cor3:6-1Cor3:9" TargetMode="External"/><Relationship Id="rId19" Type="http://schemas.openxmlformats.org/officeDocument/2006/relationships/hyperlink" Target="https://ref.ly/1Cor9:7" TargetMode="External"/><Relationship Id="rId20" Type="http://schemas.openxmlformats.org/officeDocument/2006/relationships/hyperlink" Target="https://ref.ly/1Cor9:10" TargetMode="External"/><Relationship Id="rId21" Type="http://schemas.openxmlformats.org/officeDocument/2006/relationships/hyperlink" Target="https://ref.ly/Rom1:18-Rom1:32" TargetMode="External"/><Relationship Id="rId22" Type="http://schemas.openxmlformats.org/officeDocument/2006/relationships/hyperlink" Target="https://ref.ly/Acts20:2-Acts20:3" TargetMode="External"/><Relationship Id="rId23" Type="http://schemas.openxmlformats.org/officeDocument/2006/relationships/hyperlink" Target="https://ref.ly/2Cor6:14-2Cor6:17" TargetMode="External"/><Relationship Id="rId24" Type="http://schemas.openxmlformats.org/officeDocument/2006/relationships/hyperlink" Target="https://ref.ly/2Cor12:19-2Cor12:21" TargetMode="External"/><Relationship Id="rId25" Type="http://schemas.openxmlformats.org/officeDocument/2006/relationships/hyperlink" Target="https://ref.ly/2Cor6:13" TargetMode="External"/><Relationship Id="rId26" Type="http://schemas.openxmlformats.org/officeDocument/2006/relationships/hyperlink" Target="https://ref.ly/2Cor12:14" TargetMode="External"/><Relationship Id="rId27" Type="http://schemas.openxmlformats.org/officeDocument/2006/relationships/hyperlink" Target="https://ref.ly/1Cor4:15" TargetMode="External"/><Relationship Id="rId28" Type="http://schemas.openxmlformats.org/officeDocument/2006/relationships/hyperlink" Target="https://ref.ly/2Cor11:23-2Cor11:28" TargetMode="External"/><Relationship Id="rId29" Type="http://schemas.openxmlformats.org/officeDocument/2006/relationships/hyperlink" Target="https://ref.ly/2Cor1:1-2Cor6:18" TargetMode="External"/><Relationship Id="rId30" Type="http://schemas.openxmlformats.org/officeDocument/2006/relationships/hyperlink" Target="https://ref.ly/2Cor1:1-2Cor1:24" TargetMode="External"/><Relationship Id="rId31" Type="http://schemas.openxmlformats.org/officeDocument/2006/relationships/hyperlink" Target="https://ref.ly/2Cor2:1-2Cor2:17" TargetMode="External"/><Relationship Id="rId32" Type="http://schemas.openxmlformats.org/officeDocument/2006/relationships/hyperlink" Target="https://ref.ly/2Cor3:1-2Cor3:18" TargetMode="External"/><Relationship Id="rId33" Type="http://schemas.openxmlformats.org/officeDocument/2006/relationships/hyperlink" Target="https://ref.ly/2Cor4:1-2Cor4:18" TargetMode="External"/><Relationship Id="rId34" Type="http://schemas.openxmlformats.org/officeDocument/2006/relationships/hyperlink" Target="https://ref.ly/2Cor5:1-2Cor5:21" TargetMode="External"/><Relationship Id="rId35" Type="http://schemas.openxmlformats.org/officeDocument/2006/relationships/hyperlink" Target="https://ref.ly/2Cor6:1-2Cor6:18" TargetMode="External"/><Relationship Id="rId36" Type="http://schemas.openxmlformats.org/officeDocument/2006/relationships/hyperlink" Target="https://ref.ly/2Cor7:1-2Cor13:14" TargetMode="External"/><Relationship Id="rId37" Type="http://schemas.openxmlformats.org/officeDocument/2006/relationships/hyperlink" Target="https://ref.ly/2Cor7:1-2Cor7:16" TargetMode="External"/><Relationship Id="rId38" Type="http://schemas.openxmlformats.org/officeDocument/2006/relationships/hyperlink" Target="https://ref.ly/2Cor8:1-2Cor9:15" TargetMode="External"/><Relationship Id="rId39" Type="http://schemas.openxmlformats.org/officeDocument/2006/relationships/hyperlink" Target="https://ref.ly/2Cor10:1-2Cor13:14" TargetMode="External"/><Relationship Id="rId40" Type="http://schemas.openxmlformats.org/officeDocument/2006/relationships/hyperlink" Target="https://ref.ly/2Cor6:14-2Cor7:1" TargetMode="External"/><Relationship Id="rId41" Type="http://schemas.openxmlformats.org/officeDocument/2006/relationships/hyperlink" Target="https://ref.ly/1Cor16:10-1Cor16:11" TargetMode="External"/><Relationship Id="rId42" Type="http://schemas.openxmlformats.org/officeDocument/2006/relationships/hyperlink" Target="https://ref.ly/1Cor4:18-1Cor4:21" TargetMode="External"/><Relationship Id="rId43" Type="http://schemas.openxmlformats.org/officeDocument/2006/relationships/hyperlink" Target="https://ref.ly/2Cor2:1" TargetMode="External"/><Relationship Id="rId44" Type="http://schemas.openxmlformats.org/officeDocument/2006/relationships/hyperlink" Target="https://ref.ly/2Cor2:3-2Cor2:13" TargetMode="External"/><Relationship Id="rId45" Type="http://schemas.openxmlformats.org/officeDocument/2006/relationships/hyperlink" Target="https://ref.ly/2Cor7:8-2Cor7:10" TargetMode="External"/><Relationship Id="rId46" Type="http://schemas.openxmlformats.org/officeDocument/2006/relationships/hyperlink" Target="https://ref.ly/Acts19:23-Acts19:41" TargetMode="External"/><Relationship Id="rId47" Type="http://schemas.openxmlformats.org/officeDocument/2006/relationships/hyperlink" Target="https://ref.ly/2Cor1:8-2Cor1:11" TargetMode="External"/><Relationship Id="rId48" Type="http://schemas.openxmlformats.org/officeDocument/2006/relationships/hyperlink" Target="https://ref.ly/2Cor4:8-2Cor4:15" TargetMode="External"/><Relationship Id="rId49" Type="http://schemas.openxmlformats.org/officeDocument/2006/relationships/hyperlink" Target="https://ref.ly/2Cor6:4-2Cor6:10" TargetMode="External"/><Relationship Id="rId50" Type="http://schemas.openxmlformats.org/officeDocument/2006/relationships/hyperlink" Target="https://ref.ly/Acts20:1" TargetMode="External"/><Relationship Id="rId51" Type="http://schemas.openxmlformats.org/officeDocument/2006/relationships/hyperlink" Target="https://ref.ly/2Cor7:5-2Cor7:7" TargetMode="External"/><Relationship Id="rId52" Type="http://schemas.openxmlformats.org/officeDocument/2006/relationships/hyperlink" Target="https://ref.ly/2Cor8:6" TargetMode="External"/><Relationship Id="rId53" Type="http://schemas.openxmlformats.org/officeDocument/2006/relationships/hyperlink" Target="https://ref.ly/2Cor8:16-2Cor8:19" TargetMode="External"/><Relationship Id="rId54" Type="http://schemas.openxmlformats.org/officeDocument/2006/relationships/hyperlink" Target="https://ref.ly/Acts20:1-Acts20:3" TargetMode="External"/><Relationship Id="rId55" Type="http://schemas.openxmlformats.org/officeDocument/2006/relationships/hyperlink" Target="https://ref.ly/1Cor5:9" TargetMode="External"/><Relationship Id="rId56" Type="http://schemas.openxmlformats.org/officeDocument/2006/relationships/hyperlink" Target="https://ref.ly/2Cor7:2" TargetMode="External"/><Relationship Id="rId57" Type="http://schemas.openxmlformats.org/officeDocument/2006/relationships/hyperlink" Target="https://ref.ly/2Cor7:8" TargetMode="External"/><Relationship Id="rId58" Type="http://schemas.openxmlformats.org/officeDocument/2006/relationships/hyperlink" Target="https://ref.ly/2Cor7:9" TargetMode="External"/><Relationship Id="rId59" Type="http://schemas.openxmlformats.org/officeDocument/2006/relationships/hyperlink" Target="https://ref.ly/2Cor1:1-2Cor9:15" TargetMode="External"/><Relationship Id="rId60" Type="http://schemas.openxmlformats.org/officeDocument/2006/relationships/hyperlink" Target="https://ref.ly/2Cor11:4" TargetMode="External"/><Relationship Id="rId61" Type="http://schemas.openxmlformats.org/officeDocument/2006/relationships/hyperlink" Target="https://ref.ly/2Cor11:12-2Cor11:15" TargetMode="External"/><Relationship Id="rId62" Type="http://schemas.openxmlformats.org/officeDocument/2006/relationships/hyperlink" Target="https://ref.ly/2Cor10:7" TargetMode="External"/><Relationship Id="rId63" Type="http://schemas.openxmlformats.org/officeDocument/2006/relationships/hyperlink" Target="https://ref.ly/2Cor10:10" TargetMode="External"/><Relationship Id="rId64" Type="http://schemas.openxmlformats.org/officeDocument/2006/relationships/hyperlink" Target="https://ref.ly/2Cor11:5" TargetMode="External"/><Relationship Id="rId65" Type="http://schemas.openxmlformats.org/officeDocument/2006/relationships/hyperlink" Target="https://ref.ly/2Cor12:11" TargetMode="External"/><Relationship Id="rId66" Type="http://schemas.openxmlformats.org/officeDocument/2006/relationships/hyperlink" Target="https://ref.ly/2Cor11:16-2Cor12:10" TargetMode="External"/><Relationship Id="rId67" Type="http://schemas.openxmlformats.org/officeDocument/2006/relationships/hyperlink" Target="https://ref.ly/2Cor11:1" TargetMode="External"/><Relationship Id="rId68" Type="http://schemas.openxmlformats.org/officeDocument/2006/relationships/hyperlink" Target="https://ref.ly/2Cor11:16-2Cor11:17" TargetMode="External"/><Relationship Id="rId69" Type="http://schemas.openxmlformats.org/officeDocument/2006/relationships/hyperlink" Target="https://ref.ly/Acts20:2" TargetMode="External"/><Relationship Id="rId70" Type="http://schemas.openxmlformats.org/officeDocument/2006/relationships/hyperlink" Target="https://ref.ly/2Cor1:1-2Cor7:16" TargetMode="External"/><Relationship Id="rId71" Type="http://schemas.openxmlformats.org/officeDocument/2006/relationships/hyperlink" Target="https://ref.ly/2Cor5:18-2Cor5:21" TargetMode="External"/><Relationship Id="rId72" Type="http://schemas.openxmlformats.org/officeDocument/2006/relationships/hyperlink" Target="https://ref.ly/1Cor1:18-1Cor2:2" TargetMode="External"/><Relationship Id="rId73" Type="http://schemas.openxmlformats.org/officeDocument/2006/relationships/hyperlink" Target="https://ref.ly/2Cor5:20" TargetMode="External"/><Relationship Id="rId74" Type="http://schemas.openxmlformats.org/officeDocument/2006/relationships/hyperlink" Target="https://ref.ly/2Cor11:2" TargetMode="External"/><Relationship Id="rId75" Type="http://schemas.openxmlformats.org/officeDocument/2006/relationships/hyperlink" Target="https://ref.ly/2Cor8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