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i/>
          <w:lang w:val="es_ES" w:bidi="es_ES"/>
        </w:rPr>
        <w:t>Daniel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hyperlink r:id="rId15">
        <w:r>
          <w:rPr>
            <w:lang w:val="es_ES" w:bidi="es_ES"/>
          </w:rPr>
          <w:rPr>
            <w:color w:val="0000EE"/>
            <w:u w:val="single"/>
          </w:rPr>
          <w:t>1.1–4</w:t>
        </w:r>
      </w:hyperlink>
      <w:r>
        <w:rPr>
          <w:lang w:val="es_ES" w:bidi="es_ES"/>
        </w:rPr>
        <w:t>). En este evento histórico, Dios comenzó a enviar a su pueblo al exilio como había advertido que lo haría. Los israelitas habían roto la fe con Dios al romper su pacto (</w:t>
      </w:r>
      <w:hyperlink r:id="rId16">
        <w:r>
          <w:rPr>
            <w:lang w:val="es_ES" w:bidi="es_ES"/>
          </w:rPr>
          <w:rPr>
            <w:color w:val="0000EE"/>
            <w:u w:val="single"/>
          </w:rPr>
          <w:t>Deut 28.36</w:t>
        </w:r>
      </w:hyperlink>
      <w:r>
        <w:rPr>
          <w:lang w:val="es_ES" w:bidi="es_ES"/>
        </w:rPr>
        <w:t xml:space="preserve">, </w:t>
      </w:r>
      <w:hyperlink r:id="rId17">
        <w:r>
          <w:rPr>
            <w:lang w:val="es_ES" w:bidi="es_ES"/>
          </w:rPr>
          <w:rPr>
            <w:color w:val="0000EE"/>
            <w:u w:val="single"/>
          </w:rPr>
          <w:t xml:space="preserve">64, </w:t>
        </w:r>
      </w:hyperlink>
      <w:hyperlink r:id="rId18">
        <w:r>
          <w:rPr>
            <w:lang w:val="es_ES" w:bidi="es_ES"/>
          </w:rPr>
          <w:rPr>
            <w:color w:val="0000EE"/>
            <w:u w:val="single"/>
          </w:rPr>
          <w:t>Jer 11.1–17;</w:t>
        </w:r>
      </w:hyperlink>
      <w:r>
        <w:rPr>
          <w:lang w:val="es_ES" w:bidi="es_ES"/>
        </w:rPr>
        <w:t xml:space="preserve"> </w:t>
      </w:r>
      <w:hyperlink r:id="rId19">
        <w:r>
          <w:rPr>
            <w:lang w:val="es_ES" w:bidi="es_ES"/>
          </w:rPr>
          <w:rPr>
            <w:color w:val="0000EE"/>
            <w:u w:val="single"/>
          </w:rPr>
          <w:t>25.11–12;</w:t>
        </w:r>
      </w:hyperlink>
      <w:r>
        <w:rPr>
          <w:lang w:val="es_ES" w:bidi="es_ES"/>
        </w:rPr>
        <w:t xml:space="preserve"> </w:t>
      </w:r>
      <w:hyperlink r:id="rId20">
        <w:r>
          <w:rPr>
            <w:lang w:val="es_ES" w:bidi="es_ES"/>
          </w:rPr>
          <w:rPr>
            <w:color w:val="0000EE"/>
            <w:u w:val="single"/>
          </w:rPr>
          <w:t>29.10–11</w:t>
        </w:r>
      </w:hyperlink>
      <w:r>
        <w:rPr>
          <w:lang w:val="es_ES" w:bidi="es_ES"/>
        </w:rPr>
        <w:t>). A través del poderoso rey Nabucodonosor, Dios juzgó a su pueblo Israel (</w:t>
      </w:r>
      <w:hyperlink r:id="rId21">
        <w:r>
          <w:rPr>
            <w:lang w:val="es_ES" w:bidi="es_ES"/>
          </w:rPr>
          <w:rPr>
            <w:color w:val="0000EE"/>
            <w:u w:val="single"/>
          </w:rPr>
          <w:t>Jer 25.9</w:t>
        </w:r>
      </w:hyperlink>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2">
        <w:r>
          <w:rPr>
            <w:lang w:val="es_ES" w:bidi="es_ES"/>
          </w:rPr>
          <w:rPr>
            <w:color w:val="0000EE"/>
            <w:u w:val="single"/>
          </w:rPr>
          <w:t>Ex 19.5–6</w:t>
        </w:r>
      </w:hyperlink>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3">
        <w:r>
          <w:rPr>
            <w:lang w:val="es_ES" w:bidi="es_ES"/>
          </w:rPr>
          <w:rPr>
            <w:color w:val="0000EE"/>
            <w:u w:val="single"/>
          </w:rPr>
          <w:t>Deut 28.13,</w:t>
        </w:r>
      </w:hyperlink>
      <w:r>
        <w:rPr>
          <w:lang w:val="es_ES" w:bidi="es_ES"/>
        </w:rPr>
        <w:t xml:space="preserve"> </w:t>
      </w:r>
      <w:hyperlink r:id="rId24">
        <w:r>
          <w:rPr>
            <w:lang w:val="es_ES" w:bidi="es_ES"/>
          </w:rPr>
          <w:rPr>
            <w:color w:val="0000EE"/>
            <w:u w:val="single"/>
          </w:rPr>
          <w:t>44</w:t>
        </w:r>
      </w:hyperlink>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hyperlink r:id="rId25">
        <w:r>
          <w:rPr>
            <w:lang w:val="es_ES" w:bidi="es_ES"/>
          </w:rPr>
          <w:rPr>
            <w:color w:val="0000EE"/>
            <w:u w:val="single"/>
          </w:rPr>
          <w:t>Gn 12.1–3</w:t>
        </w:r>
      </w:hyperlink>
      <w:r>
        <w:rPr>
          <w:lang w:val="es_ES" w:bidi="es_ES"/>
        </w:rPr>
        <w:t>). Las grandes superpotencias gentiles del antiguo Cercano Oriente, primero Asiria y luego Babilonia, gobernaron el mundo. ¿Qué le pasaría a Israel en el exilio? ¿Qué sería de las promesas de Dios a Abraham, Isaac, Jacob, Moisés (</w:t>
      </w:r>
      <w:hyperlink r:id="rId26">
        <w:r>
          <w:rPr>
            <w:lang w:val="es_ES" w:bidi="es_ES"/>
          </w:rPr>
          <w:rPr>
            <w:color w:val="0000EE"/>
            <w:u w:val="single"/>
          </w:rPr>
          <w:t>Ex 19–20</w:t>
        </w:r>
      </w:hyperlink>
      <w:r>
        <w:rPr>
          <w:lang w:val="es_ES" w:bidi="es_ES"/>
        </w:rPr>
        <w:t>) y David (</w:t>
      </w:r>
      <w:hyperlink r:id="rId27">
        <w:r>
          <w:rPr>
            <w:lang w:val="es_ES" w:bidi="es_ES"/>
          </w:rPr>
          <w:rPr>
            <w:color w:val="0000EE"/>
            <w:u w:val="single"/>
          </w:rPr>
          <w:t>2 Sam 7.1–29</w:t>
        </w:r>
      </w:hyperlink>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hyperlink r:id="rId28">
        <w:r>
          <w:rPr>
            <w:lang w:val="es_ES" w:bidi="es_ES"/>
          </w:rPr>
          <w:rPr>
            <w:color w:val="0000EE"/>
            <w:u w:val="single"/>
          </w:rPr>
          <w:t>Ezeq 37</w:t>
        </w:r>
      </w:hyperlink>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hyperlink r:id="rId29">
        <w:r>
          <w:rPr>
            <w:lang w:val="es_ES" w:bidi="es_ES"/>
          </w:rPr>
          <w:rPr>
            <w:color w:val="0000EE"/>
            <w:u w:val="single"/>
          </w:rPr>
          <w:t>Is 44.26–45.7</w:t>
        </w:r>
      </w:hyperlink>
      <w:r>
        <w:rPr>
          <w:lang w:val="es_ES" w:bidi="es_ES"/>
        </w:rPr>
        <w:t xml:space="preserve">). Daniel presenció el decreto de que los pueblos cautivos podían regresar a sus hogares (ver </w:t>
      </w:r>
      <w:hyperlink r:id="rId30">
        <w:r>
          <w:rPr>
            <w:lang w:val="es_ES" w:bidi="es_ES"/>
          </w:rPr>
          <w:rPr>
            <w:color w:val="0000EE"/>
            <w:u w:val="single"/>
          </w:rPr>
          <w:t>Esd 1.2–4</w:t>
        </w:r>
      </w:hyperlink>
      <w:r>
        <w:rPr>
          <w:lang w:val="es_ES" w:bidi="es_ES"/>
        </w:rPr>
        <w:t>). Esto cumplió la profecía de Jeremías (</w:t>
      </w:r>
      <w:hyperlink r:id="rId19">
        <w:r>
          <w:rPr>
            <w:lang w:val="es_ES" w:bidi="es_ES"/>
          </w:rPr>
          <w:rPr>
            <w:color w:val="0000EE"/>
            <w:u w:val="single"/>
          </w:rPr>
          <w:t xml:space="preserve">Jer 25.11–12; </w:t>
        </w:r>
      </w:hyperlink>
      <w:hyperlink r:id="rId20">
        <w:r>
          <w:rPr>
            <w:lang w:val="es_ES" w:bidi="es_ES"/>
          </w:rPr>
          <w:rPr>
            <w:color w:val="0000EE"/>
            <w:u w:val="single"/>
          </w:rPr>
          <w:t>29.10–11</w:t>
        </w:r>
      </w:hyperlink>
      <w:r>
        <w:rPr>
          <w:lang w:val="es_ES" w:bidi="es_ES"/>
        </w:rPr>
        <w:t>) y respondió a la oración de Daniel a principios de ese mismo año (</w:t>
      </w:r>
      <w:hyperlink r:id="rId31">
        <w:r>
          <w:rPr>
            <w:lang w:val="es_ES" w:bidi="es_ES"/>
          </w:rPr>
          <w:rPr>
            <w:color w:val="0000EE"/>
            <w:u w:val="single"/>
          </w:rPr>
          <w:t>Dn 9.1–19</w:t>
        </w:r>
      </w:hyperlink>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hyperlink r:id="rId32">
        <w:r>
          <w:rPr>
            <w:lang w:val="es_ES" w:bidi="es_ES"/>
          </w:rPr>
          <w:rPr>
            <w:color w:val="0000EE"/>
            <w:u w:val="single"/>
          </w:rPr>
          <w:t>Capítulos 1–6</w:t>
        </w:r>
      </w:hyperlink>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3">
        <w:r>
          <w:rPr>
            <w:lang w:val="es_ES" w:bidi="es_ES"/>
          </w:rPr>
          <w:rPr>
            <w:color w:val="0000EE"/>
            <w:u w:val="single"/>
          </w:rPr>
          <w:t>caps 1</w:t>
        </w:r>
      </w:hyperlink>
      <w:r>
        <w:rPr>
          <w:lang w:val="es_ES" w:bidi="es_ES"/>
        </w:rPr>
        <w:t xml:space="preserve">, </w:t>
      </w:r>
      <w:hyperlink r:id="rId34">
        <w:r>
          <w:rPr>
            <w:lang w:val="es_ES" w:bidi="es_ES"/>
          </w:rPr>
          <w:rPr>
            <w:color w:val="0000EE"/>
            <w:u w:val="single"/>
          </w:rPr>
          <w:t>3</w:t>
        </w:r>
      </w:hyperlink>
      <w:r>
        <w:rPr>
          <w:lang w:val="es_ES" w:bidi="es_ES"/>
        </w:rPr>
        <w:t xml:space="preserve">, </w:t>
      </w:r>
      <w:hyperlink r:id="rId35">
        <w:r>
          <w:rPr>
            <w:lang w:val="es_ES" w:bidi="es_ES"/>
          </w:rPr>
          <w:rPr>
            <w:color w:val="0000EE"/>
            <w:u w:val="single"/>
          </w:rPr>
          <w:t>6</w:t>
        </w:r>
      </w:hyperlink>
      <w:r>
        <w:rPr>
          <w:lang w:val="es_ES" w:bidi="es_ES"/>
        </w:rPr>
        <w:t>); las tres veces, mostraron sabiduría mientras obedecían a Dios, y él los salvó del peligro. Tres veces, Dios habló a través de Daniel para interpretar revelaciones que había dado a reyes paganos (</w:t>
      </w:r>
      <w:hyperlink r:id="rId36">
        <w:r>
          <w:rPr>
            <w:lang w:val="es_ES" w:bidi="es_ES"/>
          </w:rPr>
          <w:rPr>
            <w:color w:val="0000EE"/>
            <w:u w:val="single"/>
          </w:rPr>
          <w:t>cap 2</w:t>
        </w:r>
      </w:hyperlink>
      <w:r>
        <w:rPr>
          <w:lang w:val="es_ES" w:bidi="es_ES"/>
        </w:rPr>
        <w:t xml:space="preserve">, </w:t>
      </w:r>
      <w:hyperlink r:id="rId37">
        <w:r>
          <w:rPr>
            <w:lang w:val="es_ES" w:bidi="es_ES"/>
          </w:rPr>
          <w:rPr>
            <w:color w:val="0000EE"/>
            <w:u w:val="single"/>
          </w:rPr>
          <w:t>4</w:t>
        </w:r>
      </w:hyperlink>
      <w:r>
        <w:rPr>
          <w:lang w:val="es_ES" w:bidi="es_ES"/>
        </w:rPr>
        <w:t xml:space="preserve">, </w:t>
      </w:r>
      <w:hyperlink r:id="rId38">
        <w:r>
          <w:rPr>
            <w:lang w:val="es_ES" w:bidi="es_ES"/>
          </w:rPr>
          <w:rPr>
            <w:color w:val="0000EE"/>
            <w:u w:val="single"/>
          </w:rPr>
          <w:t>5</w:t>
        </w:r>
      </w:hyperlink>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hyperlink r:id="rId39">
        <w:r>
          <w:rPr>
            <w:lang w:val="es_ES" w:bidi="es_ES"/>
          </w:rPr>
          <w:rPr>
            <w:color w:val="0000EE"/>
            <w:u w:val="single"/>
          </w:rPr>
          <w:t>los capítulos 7–12</w:t>
        </w:r>
      </w:hyperlink>
      <w:r>
        <w:rPr>
          <w:lang w:val="es_ES" w:bidi="es_ES"/>
        </w:rPr>
        <w:t xml:space="preserve">, el enfoque se desplaza a la soberanía de Dios sobre el curso de la historia. El </w:t>
      </w:r>
      <w:hyperlink r:id="rId40">
        <w:r>
          <w:rPr>
            <w:lang w:val="es_ES" w:bidi="es_ES"/>
          </w:rPr>
          <w:rPr>
            <w:color w:val="0000EE"/>
            <w:u w:val="single"/>
          </w:rPr>
          <w:t>Capítulo 7</w:t>
        </w:r>
      </w:hyperlink>
      <w:r>
        <w:rPr>
          <w:lang w:val="es_ES" w:bidi="es_ES"/>
        </w:rPr>
        <w:t xml:space="preserve"> usa simbolismo animal para contar la misma historia que se encuentra en el </w:t>
      </w:r>
      <w:hyperlink r:id="rId36">
        <w:r>
          <w:rPr>
            <w:lang w:val="es_ES" w:bidi="es_ES"/>
          </w:rPr>
          <w:rPr>
            <w:color w:val="0000EE"/>
            <w:u w:val="single"/>
          </w:rPr>
          <w:t>capítulo 2</w:t>
        </w:r>
      </w:hyperlink>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41">
        <w:r>
          <w:rPr>
            <w:lang w:val="es_ES" w:bidi="es_ES"/>
          </w:rPr>
          <w:rPr>
            <w:color w:val="0000EE"/>
            <w:u w:val="single"/>
          </w:rPr>
          <w:t>9.1–2</w:t>
        </w:r>
      </w:hyperlink>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2">
        <w:r>
          <w:rPr>
            <w:lang w:val="es_ES" w:bidi="es_ES"/>
          </w:rPr>
          <w:rPr>
            <w:color w:val="0000EE"/>
            <w:u w:val="single"/>
          </w:rPr>
          <w:t>los capítulos 10–12</w:t>
        </w:r>
      </w:hyperlink>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hyperlink r:id="rId43">
        <w:r>
          <w:rPr>
            <w:lang w:val="es_ES" w:bidi="es_ES"/>
          </w:rPr>
          <w:rPr>
            <w:color w:val="0000EE"/>
            <w:u w:val="single"/>
          </w:rPr>
          <w:t>12.13</w:t>
        </w:r>
      </w:hyperlink>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4">
        <w:r>
          <w:rPr>
            <w:lang w:val="es_ES" w:bidi="es_ES"/>
          </w:rPr>
          <w:rPr>
            <w:color w:val="0000EE"/>
            <w:u w:val="single"/>
          </w:rPr>
          <w:t>2.29–31;</w:t>
        </w:r>
      </w:hyperlink>
      <w:r>
        <w:rPr>
          <w:lang w:val="es_ES" w:bidi="es_ES"/>
        </w:rPr>
        <w:t xml:space="preserve"> </w:t>
      </w:r>
      <w:hyperlink r:id="rId45">
        <w:r>
          <w:rPr>
            <w:lang w:val="es_ES" w:bidi="es_ES"/>
          </w:rPr>
          <w:rPr>
            <w:color w:val="0000EE"/>
            <w:u w:val="single"/>
          </w:rPr>
          <w:t>4.24;</w:t>
        </w:r>
      </w:hyperlink>
      <w:r>
        <w:rPr>
          <w:lang w:val="es_ES" w:bidi="es_ES"/>
        </w:rPr>
        <w:t xml:space="preserve"> </w:t>
      </w:r>
      <w:hyperlink r:id="rId39">
        <w:r>
          <w:rPr>
            <w:lang w:val="es_ES" w:bidi="es_ES"/>
          </w:rPr>
          <w:rPr>
            <w:color w:val="0000EE"/>
            <w:u w:val="single"/>
          </w:rPr>
          <w:t>7.1–12.13</w:t>
        </w:r>
      </w:hyperlink>
      <w:r>
        <w:rPr>
          <w:lang w:val="es_ES" w:bidi="es_ES"/>
        </w:rPr>
        <w:t>), y el autor sitúa a Daniel en los años 500 (</w:t>
      </w:r>
      <w:hyperlink r:id="rId46">
        <w:r>
          <w:rPr>
            <w:lang w:val="es_ES" w:bidi="es_ES"/>
          </w:rPr>
          <w:rPr>
            <w:color w:val="0000EE"/>
            <w:u w:val="single"/>
          </w:rPr>
          <w:t>2.1;</w:t>
        </w:r>
      </w:hyperlink>
      <w:r>
        <w:rPr>
          <w:lang w:val="es_ES" w:bidi="es_ES"/>
        </w:rPr>
        <w:t xml:space="preserve"> </w:t>
      </w:r>
      <w:hyperlink r:id="rId47">
        <w:r>
          <w:rPr>
            <w:lang w:val="es_ES" w:bidi="es_ES"/>
          </w:rPr>
          <w:rPr>
            <w:color w:val="0000EE"/>
            <w:u w:val="single"/>
          </w:rPr>
          <w:t>5.1;</w:t>
        </w:r>
      </w:hyperlink>
      <w:r>
        <w:rPr>
          <w:lang w:val="es_ES" w:bidi="es_ES"/>
        </w:rPr>
        <w:t xml:space="preserve"> </w:t>
      </w:r>
      <w:hyperlink r:id="rId48">
        <w:r>
          <w:rPr>
            <w:lang w:val="es_ES" w:bidi="es_ES"/>
          </w:rPr>
          <w:rPr>
            <w:color w:val="0000EE"/>
            <w:u w:val="single"/>
          </w:rPr>
          <w:t>10.1</w:t>
        </w:r>
      </w:hyperlink>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hyperlink r:id="rId49">
        <w:r>
          <w:rPr>
            <w:lang w:val="es_ES" w:bidi="es_ES"/>
          </w:rPr>
          <w:rPr>
            <w:color w:val="0000EE"/>
            <w:u w:val="single"/>
          </w:rPr>
          <w:t>11.1–35</w:t>
        </w:r>
      </w:hyperlink>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50">
        <w:r>
          <w:rPr>
            <w:lang w:val="es_ES" w:bidi="es_ES"/>
          </w:rPr>
          <w:rPr>
            <w:color w:val="0000EE"/>
            <w:u w:val="single"/>
          </w:rPr>
          <w:t>2.27–29;</w:t>
        </w:r>
      </w:hyperlink>
      <w:r>
        <w:rPr>
          <w:lang w:val="es_ES" w:bidi="es_ES"/>
        </w:rPr>
        <w:t xml:space="preserve"> </w:t>
      </w:r>
      <w:hyperlink r:id="rId51">
        <w:r>
          <w:rPr>
            <w:lang w:val="es_ES" w:bidi="es_ES"/>
          </w:rPr>
          <w:rPr>
            <w:color w:val="0000EE"/>
            <w:u w:val="single"/>
          </w:rPr>
          <w:t>10.21</w:t>
        </w:r>
      </w:hyperlink>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2">
        <w:r>
          <w:rPr>
            <w:lang w:val="es_ES" w:bidi="es_ES"/>
          </w:rPr>
          <w:rPr>
            <w:color w:val="0000EE"/>
            <w:u w:val="single"/>
          </w:rPr>
          <w:t>11.33–35;</w:t>
        </w:r>
      </w:hyperlink>
      <w:r>
        <w:rPr>
          <w:lang w:val="es_ES" w:bidi="es_ES"/>
        </w:rPr>
        <w:t xml:space="preserve"> </w:t>
      </w:r>
      <w:hyperlink r:id="rId53">
        <w:r>
          <w:rPr>
            <w:lang w:val="es_ES" w:bidi="es_ES"/>
          </w:rPr>
          <w:rPr>
            <w:color w:val="0000EE"/>
            <w:u w:val="single"/>
          </w:rPr>
          <w:t>12.3</w:t>
        </w:r>
      </w:hyperlink>
      <w:r>
        <w:rPr>
          <w:lang w:val="es_ES" w:bidi="es_ES"/>
        </w:rPr>
        <w:t>). La persona sabia sabe que el Dios Altísimo es el Dios de los dioses, que tiene el futuro en sus manos y que puede rescatar a su pueblo de cualquier peligro (</w:t>
      </w:r>
      <w:hyperlink r:id="rId54">
        <w:r>
          <w:rPr>
            <w:lang w:val="es_ES" w:bidi="es_ES"/>
          </w:rPr>
          <w:rPr>
            <w:color w:val="0000EE"/>
            <w:u w:val="single"/>
          </w:rPr>
          <w:t>3.16–18;</w:t>
        </w:r>
      </w:hyperlink>
      <w:r>
        <w:rPr>
          <w:lang w:val="es_ES" w:bidi="es_ES"/>
        </w:rPr>
        <w:t xml:space="preserve"> </w:t>
      </w:r>
      <w:hyperlink r:id="rId55">
        <w:r>
          <w:rPr>
            <w:lang w:val="es_ES" w:bidi="es_ES"/>
          </w:rPr>
          <w:rPr>
            <w:color w:val="0000EE"/>
            <w:u w:val="single"/>
          </w:rPr>
          <w:t>6.21–22;</w:t>
        </w:r>
      </w:hyperlink>
      <w:r>
        <w:rPr>
          <w:lang w:val="es_ES" w:bidi="es_ES"/>
        </w:rPr>
        <w:t xml:space="preserve"> </w:t>
      </w:r>
      <w:hyperlink r:id="rId56">
        <w:r>
          <w:rPr>
            <w:lang w:val="es_ES" w:bidi="es_ES"/>
          </w:rPr>
          <w:rPr>
            <w:color w:val="0000EE"/>
            <w:u w:val="single"/>
          </w:rPr>
          <w:t>12.1–3</w:t>
        </w:r>
      </w:hyperlink>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7">
        <w:r>
          <w:rPr>
            <w:lang w:val="es_ES" w:bidi="es_ES"/>
          </w:rPr>
          <w:rPr>
            <w:color w:val="0000EE"/>
            <w:u w:val="single"/>
          </w:rPr>
          <w:t>7.1–14;</w:t>
        </w:r>
      </w:hyperlink>
      <w:r>
        <w:rPr>
          <w:lang w:val="es_ES" w:bidi="es_ES"/>
        </w:rPr>
        <w:t xml:space="preserve"> </w:t>
      </w:r>
      <w:hyperlink r:id="rId58">
        <w:r>
          <w:rPr>
            <w:lang w:val="es_ES" w:bidi="es_ES"/>
          </w:rPr>
          <w:rPr>
            <w:color w:val="0000EE"/>
            <w:u w:val="single"/>
          </w:rPr>
          <w:t>16–17;</w:t>
        </w:r>
      </w:hyperlink>
      <w:r>
        <w:rPr>
          <w:lang w:val="es_ES" w:bidi="es_ES"/>
        </w:rPr>
        <w:t xml:space="preserve"> </w:t>
      </w:r>
      <w:hyperlink r:id="rId59">
        <w:r>
          <w:rPr>
            <w:lang w:val="es_ES" w:bidi="es_ES"/>
          </w:rPr>
          <w:rPr>
            <w:color w:val="0000EE"/>
            <w:u w:val="single"/>
          </w:rPr>
          <w:t>23–25</w:t>
        </w:r>
      </w:hyperlink>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60">
        <w:r>
          <w:rPr>
            <w:lang w:val="es_ES" w:bidi="es_ES"/>
          </w:rPr>
          <w:rPr>
            <w:color w:val="0000EE"/>
            <w:u w:val="single"/>
          </w:rPr>
          <w:t>9.18–19</w:t>
        </w:r>
      </w:hyperlink>
      <w:r>
        <w:rPr>
          <w:lang w:val="es_ES" w:bidi="es_ES"/>
        </w:rPr>
        <w:t>), y derrota y controla los poderes del mal (</w:t>
      </w:r>
      <w:hyperlink r:id="rId61">
        <w:r>
          <w:rPr>
            <w:lang w:val="es_ES" w:bidi="es_ES"/>
          </w:rPr>
          <w:rPr>
            <w:color w:val="0000EE"/>
            <w:u w:val="single"/>
          </w:rPr>
          <w:t>4.30-</w:t>
        </w:r>
      </w:hyperlink>
      <w:hyperlink r:id="rId62">
        <w:r>
          <w:rPr>
            <w:lang w:val="es_ES" w:bidi="es_ES"/>
          </w:rPr>
          <w:rPr>
            <w:color w:val="0000EE"/>
            <w:u w:val="single"/>
          </w:rPr>
          <w:t>32;</w:t>
        </w:r>
      </w:hyperlink>
      <w:r>
        <w:rPr>
          <w:lang w:val="es_ES" w:bidi="es_ES"/>
        </w:rPr>
        <w:t xml:space="preserve"> </w:t>
      </w:r>
      <w:hyperlink r:id="rId63">
        <w:r>
          <w:rPr>
            <w:lang w:val="es_ES" w:bidi="es_ES"/>
          </w:rPr>
          <w:rPr>
            <w:color w:val="0000EE"/>
            <w:u w:val="single"/>
          </w:rPr>
          <w:t>7.8;</w:t>
        </w:r>
      </w:hyperlink>
      <w:r>
        <w:rPr>
          <w:lang w:val="es_ES" w:bidi="es_ES"/>
        </w:rPr>
        <w:t xml:space="preserve"> </w:t>
      </w:r>
      <w:hyperlink r:id="rId64">
        <w:r>
          <w:rPr>
            <w:lang w:val="es_ES" w:bidi="es_ES"/>
          </w:rPr>
          <w:rPr>
            <w:color w:val="0000EE"/>
            <w:u w:val="single"/>
          </w:rPr>
          <w:t>20–21;</w:t>
        </w:r>
      </w:hyperlink>
      <w:r>
        <w:rPr>
          <w:lang w:val="es_ES" w:bidi="es_ES"/>
        </w:rPr>
        <w:t xml:space="preserve"> </w:t>
      </w:r>
      <w:hyperlink r:id="rId65">
        <w:r>
          <w:rPr>
            <w:lang w:val="es_ES" w:bidi="es_ES"/>
          </w:rPr>
          <w:rPr>
            <w:color w:val="0000EE"/>
            <w:u w:val="single"/>
          </w:rPr>
          <w:t>10.13;</w:t>
        </w:r>
      </w:hyperlink>
      <w:r>
        <w:rPr>
          <w:lang w:val="es_ES" w:bidi="es_ES"/>
        </w:rPr>
        <w:t xml:space="preserve"> </w:t>
      </w:r>
      <w:hyperlink r:id="rId66">
        <w:r>
          <w:rPr>
            <w:lang w:val="es_ES" w:bidi="es_ES"/>
          </w:rPr>
          <w:rPr>
            <w:color w:val="0000EE"/>
            <w:u w:val="single"/>
          </w:rPr>
          <w:t>11.28</w:t>
        </w:r>
      </w:hyperlink>
      <w:r>
        <w:rPr>
          <w:lang w:val="es_ES" w:bidi="es_ES"/>
        </w:rPr>
        <w:t xml:space="preserve">, </w:t>
      </w:r>
      <w:hyperlink r:id="rId67">
        <w:r>
          <w:rPr>
            <w:lang w:val="es_ES" w:bidi="es_ES"/>
          </w:rPr>
          <w:rPr>
            <w:color w:val="0000EE"/>
            <w:u w:val="single"/>
          </w:rPr>
          <w:t>30–32</w:t>
        </w:r>
      </w:hyperlink>
      <w:r>
        <w:rPr>
          <w:lang w:val="es_ES" w:bidi="es_ES"/>
        </w:rPr>
        <w:t>). Los poderes celestiales se inclinan ante él (</w:t>
      </w:r>
      <w:hyperlink r:id="rId68">
        <w:r>
          <w:rPr>
            <w:lang w:val="es_ES" w:bidi="es_ES"/>
          </w:rPr>
          <w:rPr>
            <w:color w:val="0000EE"/>
            <w:u w:val="single"/>
          </w:rPr>
          <w:t>3.28;</w:t>
        </w:r>
      </w:hyperlink>
      <w:r>
        <w:rPr>
          <w:lang w:val="es_ES" w:bidi="es_ES"/>
        </w:rPr>
        <w:t xml:space="preserve"> </w:t>
      </w:r>
      <w:hyperlink r:id="rId69">
        <w:r>
          <w:rPr>
            <w:lang w:val="es_ES" w:bidi="es_ES"/>
          </w:rPr>
          <w:rPr>
            <w:color w:val="0000EE"/>
            <w:u w:val="single"/>
          </w:rPr>
          <w:t>4.23,</w:t>
        </w:r>
      </w:hyperlink>
      <w:r>
        <w:rPr>
          <w:lang w:val="es_ES" w:bidi="es_ES"/>
        </w:rPr>
        <w:t xml:space="preserve"> </w:t>
      </w:r>
      <w:hyperlink r:id="rId70">
        <w:r>
          <w:rPr>
            <w:lang w:val="es_ES" w:bidi="es_ES"/>
          </w:rPr>
          <w:rPr>
            <w:color w:val="0000EE"/>
            <w:u w:val="single"/>
          </w:rPr>
          <w:t>35;</w:t>
        </w:r>
      </w:hyperlink>
      <w:r>
        <w:rPr>
          <w:lang w:val="es_ES" w:bidi="es_ES"/>
        </w:rPr>
        <w:t xml:space="preserve"> </w:t>
      </w:r>
      <w:hyperlink r:id="rId71">
        <w:r>
          <w:rPr>
            <w:lang w:val="es_ES" w:bidi="es_ES"/>
          </w:rPr>
          <w:rPr>
            <w:color w:val="0000EE"/>
            <w:u w:val="single"/>
          </w:rPr>
          <w:t>5.5;</w:t>
        </w:r>
      </w:hyperlink>
      <w:r>
        <w:rPr>
          <w:lang w:val="es_ES" w:bidi="es_ES"/>
        </w:rPr>
        <w:t xml:space="preserve"> </w:t>
      </w:r>
      <w:hyperlink r:id="rId72">
        <w:r>
          <w:rPr>
            <w:lang w:val="es_ES" w:bidi="es_ES"/>
          </w:rPr>
          <w:rPr>
            <w:color w:val="0000EE"/>
            <w:u w:val="single"/>
          </w:rPr>
          <w:t xml:space="preserve">6.21; </w:t>
        </w:r>
      </w:hyperlink>
      <w:hyperlink r:id="rId73">
        <w:r>
          <w:rPr>
            <w:lang w:val="es_ES" w:bidi="es_ES"/>
          </w:rPr>
          <w:rPr>
            <w:color w:val="0000EE"/>
            <w:u w:val="single"/>
          </w:rPr>
          <w:t>8.16;</w:t>
        </w:r>
      </w:hyperlink>
      <w:r>
        <w:rPr>
          <w:lang w:val="es_ES" w:bidi="es_ES"/>
        </w:rPr>
        <w:t xml:space="preserve"> </w:t>
      </w:r>
      <w:hyperlink r:id="rId74">
        <w:r>
          <w:rPr>
            <w:lang w:val="es_ES" w:bidi="es_ES"/>
          </w:rPr>
          <w:rPr>
            <w:color w:val="0000EE"/>
            <w:u w:val="single"/>
          </w:rPr>
          <w:t>9.21;</w:t>
        </w:r>
      </w:hyperlink>
      <w:r>
        <w:rPr>
          <w:lang w:val="es_ES" w:bidi="es_ES"/>
        </w:rPr>
        <w:t xml:space="preserve"> </w:t>
      </w:r>
      <w:hyperlink r:id="rId75">
        <w:r>
          <w:rPr>
            <w:lang w:val="es_ES" w:bidi="es_ES"/>
          </w:rPr>
          <w:rPr>
            <w:color w:val="0000EE"/>
            <w:u w:val="single"/>
          </w:rPr>
          <w:t>10.5</w:t>
        </w:r>
      </w:hyperlink>
      <w:r>
        <w:rPr>
          <w:lang w:val="es_ES" w:bidi="es_ES"/>
        </w:rPr>
        <w:t xml:space="preserve">, </w:t>
      </w:r>
      <w:hyperlink r:id="rId65">
        <w:r>
          <w:rPr>
            <w:lang w:val="es_ES" w:bidi="es_ES"/>
          </w:rPr>
          <w:rPr>
            <w:color w:val="0000EE"/>
            <w:u w:val="single"/>
          </w:rPr>
          <w:t>13;</w:t>
        </w:r>
      </w:hyperlink>
      <w:r>
        <w:rPr>
          <w:lang w:val="es_ES" w:bidi="es_ES"/>
        </w:rPr>
        <w:t xml:space="preserve"> </w:t>
      </w:r>
      <w:hyperlink r:id="rId76">
        <w:r>
          <w:rPr>
            <w:lang w:val="es_ES" w:bidi="es_ES"/>
          </w:rPr>
          <w:rPr>
            <w:color w:val="0000EE"/>
            <w:u w:val="single"/>
          </w:rPr>
          <w:t>12.1</w:t>
        </w:r>
      </w:hyperlink>
      <w:r>
        <w:rPr>
          <w:lang w:val="es_ES" w:bidi="es_ES"/>
        </w:rPr>
        <w:t>), y él tiene el poder de resucitar a los muertos (</w:t>
      </w:r>
      <w:hyperlink r:id="rId56">
        <w:r>
          <w:rPr>
            <w:lang w:val="es_ES" w:bidi="es_ES"/>
          </w:rPr>
          <w:rPr>
            <w:color w:val="0000EE"/>
            <w:u w:val="single"/>
          </w:rPr>
          <w:t>12.1–3</w:t>
        </w:r>
      </w:hyperlink>
      <w:r>
        <w:rPr>
          <w:lang w:val="es_ES" w:bidi="es_ES"/>
        </w:rPr>
        <w:t>). Su sabiduría controla todas las cosas (</w:t>
      </w:r>
      <w:hyperlink r:id="rId77">
        <w:r>
          <w:rPr>
            <w:lang w:val="es_ES" w:bidi="es_ES"/>
          </w:rPr>
          <w:rPr>
            <w:color w:val="0000EE"/>
            <w:u w:val="single"/>
          </w:rPr>
          <w:t>3.18;</w:t>
        </w:r>
      </w:hyperlink>
      <w:r>
        <w:rPr>
          <w:lang w:val="es_ES" w:bidi="es_ES"/>
        </w:rPr>
        <w:t xml:space="preserve"> </w:t>
      </w:r>
      <w:hyperlink r:id="rId78">
        <w:r>
          <w:rPr>
            <w:lang w:val="es_ES" w:bidi="es_ES"/>
          </w:rPr>
          <w:rPr>
            <w:color w:val="0000EE"/>
            <w:u w:val="single"/>
          </w:rPr>
          <w:t>11.35</w:t>
        </w:r>
      </w:hyperlink>
      <w:r>
        <w:rPr>
          <w:lang w:val="es_ES" w:bidi="es_ES"/>
        </w:rPr>
        <w:t>). Él elige y aprueba a aquellos que son amados y muy estimados a sus ojos (</w:t>
      </w:r>
      <w:hyperlink r:id="rId79">
        <w:r>
          <w:rPr>
            <w:lang w:val="es_ES" w:bidi="es_ES"/>
          </w:rPr>
          <w:rPr>
            <w:color w:val="0000EE"/>
            <w:u w:val="single"/>
          </w:rPr>
          <w:t>9.23;</w:t>
        </w:r>
      </w:hyperlink>
      <w:r>
        <w:rPr>
          <w:lang w:val="es_ES" w:bidi="es_ES"/>
        </w:rPr>
        <w:t xml:space="preserve"> </w:t>
      </w:r>
      <w:hyperlink r:id="rId80">
        <w:r>
          <w:rPr>
            <w:lang w:val="es_ES" w:bidi="es_ES"/>
          </w:rPr>
          <w:rPr>
            <w:color w:val="0000EE"/>
            <w:u w:val="single"/>
          </w:rPr>
          <w:t>10.11</w:t>
        </w:r>
      </w:hyperlink>
      <w:r>
        <w:rPr>
          <w:lang w:val="es_ES" w:bidi="es_ES"/>
        </w:rPr>
        <w:t xml:space="preserve">, </w:t>
      </w:r>
      <w:hyperlink r:id="rId81">
        <w:r>
          <w:rPr>
            <w:lang w:val="es_ES" w:bidi="es_ES"/>
          </w:rPr>
          <w:rPr>
            <w:color w:val="0000EE"/>
            <w:u w:val="single"/>
          </w:rPr>
          <w:t>19</w:t>
        </w:r>
      </w:hyperlink>
      <w:r>
        <w:rPr>
          <w:lang w:val="es_ES" w:bidi="es_ES"/>
        </w:rPr>
        <w:t>). Dios establece su Reino sobre toda la tierra para siempre, y su pueblo lo gobernará con su Rey, el Hijo del Hombre (</w:t>
      </w:r>
      <w:hyperlink r:id="rId82">
        <w:r>
          <w:rPr>
            <w:lang w:val="es_ES" w:bidi="es_ES"/>
          </w:rPr>
          <w:rPr>
            <w:color w:val="0000EE"/>
            <w:u w:val="single"/>
          </w:rPr>
          <w:t>7.13</w:t>
        </w:r>
      </w:hyperlink>
      <w:r>
        <w:rPr>
          <w:lang w:val="es_ES" w:bidi="es_ES"/>
        </w:rPr>
        <w:t xml:space="preserve">, </w:t>
      </w:r>
      <w:hyperlink r:id="rId83">
        <w:r>
          <w:rPr>
            <w:lang w:val="es_ES" w:bidi="es_ES"/>
          </w:rPr>
          <w:rPr>
            <w:color w:val="0000EE"/>
            <w:u w:val="single"/>
          </w:rPr>
          <w:t>22,</w:t>
        </w:r>
      </w:hyperlink>
      <w:r>
        <w:rPr>
          <w:lang w:val="es_ES" w:bidi="es_ES"/>
        </w:rPr>
        <w:t xml:space="preserve"> ver </w:t>
      </w:r>
      <w:hyperlink r:id="rId84">
        <w:r>
          <w:rPr>
            <w:lang w:val="es_ES" w:bidi="es_ES"/>
          </w:rPr>
          <w:rPr>
            <w:color w:val="0000EE"/>
            <w:u w:val="single"/>
          </w:rPr>
          <w:t xml:space="preserve">Salm 110.1, </w:t>
        </w:r>
      </w:hyperlink>
      <w:hyperlink r:id="rId85">
        <w:r>
          <w:rPr>
            <w:lang w:val="es_ES" w:bidi="es_ES"/>
          </w:rPr>
          <w:rPr>
            <w:color w:val="0000EE"/>
            <w:u w:val="single"/>
          </w:rPr>
          <w:t>Mat 24.27–44;</w:t>
        </w:r>
      </w:hyperlink>
      <w:r>
        <w:rPr>
          <w:lang w:val="es_ES" w:bidi="es_ES"/>
        </w:rPr>
        <w:t xml:space="preserve"> </w:t>
      </w:r>
      <w:hyperlink r:id="rId86">
        <w:r>
          <w:rPr>
            <w:lang w:val="es_ES" w:bidi="es_ES"/>
          </w:rPr>
          <w:rPr>
            <w:color w:val="0000EE"/>
            <w:u w:val="single"/>
          </w:rPr>
          <w:t>25.31;</w:t>
        </w:r>
      </w:hyperlink>
      <w:r>
        <w:rPr>
          <w:lang w:val="es_ES" w:bidi="es_ES"/>
        </w:rPr>
        <w:t xml:space="preserve"> </w:t>
      </w:r>
      <w:hyperlink r:id="rId87">
        <w:r>
          <w:rPr>
            <w:lang w:val="es_ES" w:bidi="es_ES"/>
          </w:rPr>
          <w:rPr>
            <w:color w:val="0000EE"/>
            <w:u w:val="single"/>
          </w:rPr>
          <w:t>26.2</w:t>
        </w:r>
      </w:hyperlink>
      <w:r>
        <w:rPr>
          <w:lang w:val="es_ES" w:bidi="es_ES"/>
        </w:rPr>
        <w:t xml:space="preserve">, </w:t>
      </w:r>
      <w:hyperlink r:id="rId88">
        <w:r>
          <w:rPr>
            <w:lang w:val="es_ES" w:bidi="es_ES"/>
          </w:rPr>
          <w:rPr>
            <w:color w:val="0000EE"/>
            <w:u w:val="single"/>
          </w:rPr>
          <w:t>64,</w:t>
        </w:r>
      </w:hyperlink>
      <w:r>
        <w:rPr>
          <w:lang w:val="es_ES" w:bidi="es_ES"/>
        </w:rPr>
        <w:t xml:space="preserve"> </w:t>
      </w:r>
      <w:hyperlink r:id="rId89">
        <w:r>
          <w:rPr>
            <w:lang w:val="es_ES" w:bidi="es_ES"/>
          </w:rPr>
          <w:rPr>
            <w:color w:val="0000EE"/>
            <w:u w:val="single"/>
          </w:rPr>
          <w:t>Mar 14.62,</w:t>
        </w:r>
      </w:hyperlink>
      <w:r>
        <w:rPr>
          <w:lang w:val="es_ES" w:bidi="es_ES"/>
        </w:rPr>
        <w:t xml:space="preserve"> </w:t>
      </w:r>
      <w:hyperlink r:id="rId90">
        <w:r>
          <w:rPr>
            <w:lang w:val="es_ES" w:bidi="es_ES"/>
          </w:rPr>
          <w:rPr>
            <w:color w:val="0000EE"/>
            <w:u w:val="single"/>
          </w:rPr>
          <w:t>Ap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