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i/>
          <w:lang w:val="es_ES" w:bidi="es_ES"/>
        </w:rPr>
        <w:t>Sofonías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hyperlink r:id="rId15">
        <w:r>
          <w:rPr>
            <w:lang w:val="es_ES" w:bidi="es_ES"/>
          </w:rPr>
          <w:rPr>
            <w:color w:val="0000EE"/>
            <w:u w:val="single"/>
          </w:rPr>
          <w:t>So 1:14–15</w:t>
        </w:r>
      </w:hyperlink>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6">
        <w:r>
          <w:rPr>
            <w:lang w:val="es_ES" w:bidi="es_ES"/>
          </w:rPr>
          <w:rPr>
            <w:color w:val="0000EE"/>
            <w:u w:val="single"/>
          </w:rPr>
          <w:t>2 Re 22:8,</w:t>
        </w:r>
      </w:hyperlink>
      <w:r>
        <w:rPr>
          <w:lang w:val="es_ES" w:bidi="es_ES"/>
        </w:rPr>
        <w:t xml:space="preserve"> </w:t>
      </w:r>
      <w:hyperlink r:id="rId17">
        <w:r>
          <w:rPr>
            <w:lang w:val="es_ES" w:bidi="es_ES"/>
          </w:rPr>
          <w:rPr>
            <w:color w:val="0000EE"/>
            <w:u w:val="single"/>
          </w:rPr>
          <w:t>2 Cro 34:14–15</w:t>
        </w:r>
      </w:hyperlink>
      <w:r>
        <w:rPr>
          <w:lang w:val="es_ES" w:bidi="es_ES"/>
        </w:rPr>
        <w:t>). Después de escuchar la lectura de la ley, Josías guió a su pueblo en la renovación y reforma, reinstaurando las observancias religiosas ordenadas por Dios (</w:t>
      </w:r>
      <w:hyperlink r:id="rId18">
        <w:r>
          <w:rPr>
            <w:lang w:val="es_ES" w:bidi="es_ES"/>
          </w:rPr>
          <w:rPr>
            <w:color w:val="0000EE"/>
            <w:u w:val="single"/>
          </w:rPr>
          <w:t>2 Re 23:1–25,</w:t>
        </w:r>
      </w:hyperlink>
      <w:r>
        <w:rPr>
          <w:lang w:val="es_ES" w:bidi="es_ES"/>
        </w:rPr>
        <w:t xml:space="preserve"> </w:t>
      </w:r>
      <w:hyperlink r:id="rId19">
        <w:r>
          <w:rPr>
            <w:lang w:val="es_ES" w:bidi="es_ES"/>
          </w:rPr>
          <w:rPr>
            <w:color w:val="0000EE"/>
            <w:u w:val="single"/>
          </w:rPr>
          <w:t>2 Cro 34:29–35:19</w:t>
        </w:r>
      </w:hyperlink>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hyperlink r:id="rId20">
        <w:r>
          <w:rPr>
            <w:lang w:val="es_ES" w:bidi="es_ES"/>
          </w:rPr>
          <w:rPr>
            <w:color w:val="0000EE"/>
            <w:u w:val="single"/>
          </w:rPr>
          <w:t>2 Re 21:10–25,</w:t>
        </w:r>
      </w:hyperlink>
      <w:r>
        <w:rPr>
          <w:lang w:val="es_ES" w:bidi="es_ES"/>
        </w:rPr>
        <w:t xml:space="preserve"> </w:t>
      </w:r>
      <w:hyperlink r:id="rId21">
        <w:r>
          <w:rPr>
            <w:lang w:val="es_ES" w:bidi="es_ES"/>
          </w:rPr>
          <w:rPr>
            <w:color w:val="0000EE"/>
            <w:u w:val="single"/>
          </w:rPr>
          <w:t>2 Cro 33:17</w:t>
        </w:r>
      </w:hyperlink>
      <w:r>
        <w:rPr>
          <w:lang w:val="es_ES" w:bidi="es_ES"/>
        </w:rPr>
        <w:t xml:space="preserve">, </w:t>
      </w:r>
      <w:hyperlink r:id="rId22">
        <w:r>
          <w:rPr>
            <w:lang w:val="es_ES" w:bidi="es_ES"/>
          </w:rPr>
          <w:rPr>
            <w:color w:val="0000EE"/>
            <w:u w:val="single"/>
          </w:rPr>
          <w:t>21–24</w:t>
        </w:r>
      </w:hyperlink>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hyperlink r:id="rId23">
        <w:r>
          <w:rPr>
            <w:lang w:val="es_ES" w:bidi="es_ES"/>
          </w:rPr>
          <w:rPr>
            <w:color w:val="0000EE"/>
            <w:u w:val="single"/>
          </w:rPr>
          <w:t>So 1:4–13;</w:t>
        </w:r>
      </w:hyperlink>
      <w:r>
        <w:rPr>
          <w:lang w:val="es_ES" w:bidi="es_ES"/>
        </w:rPr>
        <w:t xml:space="preserve"> </w:t>
      </w:r>
      <w:hyperlink r:id="rId24">
        <w:r>
          <w:rPr>
            <w:lang w:val="es_ES" w:bidi="es_ES"/>
          </w:rPr>
          <w:rPr>
            <w:color w:val="0000EE"/>
            <w:u w:val="single"/>
          </w:rPr>
          <w:t>3:1–4</w:t>
        </w:r>
      </w:hyperlink>
      <w:r>
        <w:rPr>
          <w:lang w:val="es_ES" w:bidi="es_ES"/>
        </w:rPr>
        <w:t>,</w:t>
      </w:r>
      <w:hyperlink r:id="rId25">
        <w:r>
          <w:rPr>
            <w:lang w:val="es_ES" w:bidi="es_ES"/>
          </w:rPr>
          <w:rPr>
            <w:color w:val="0000EE"/>
            <w:u w:val="single"/>
          </w:rPr>
          <w:t>7</w:t>
        </w:r>
      </w:hyperlink>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hyperlink r:id="rId26">
        <w:r>
          <w:rPr>
            <w:lang w:val="es_ES" w:bidi="es_ES"/>
          </w:rPr>
          <w:rPr>
            <w:color w:val="0000EE"/>
            <w:u w:val="single"/>
          </w:rPr>
          <w:t>1:2–3</w:t>
        </w:r>
      </w:hyperlink>
      <w:r>
        <w:rPr>
          <w:lang w:val="es_ES" w:bidi="es_ES"/>
        </w:rPr>
        <w:t xml:space="preserve">, </w:t>
      </w:r>
      <w:hyperlink r:id="rId27">
        <w:r>
          <w:rPr>
            <w:lang w:val="es_ES" w:bidi="es_ES"/>
          </w:rPr>
          <w:rPr>
            <w:color w:val="0000EE"/>
            <w:u w:val="single"/>
          </w:rPr>
          <w:t>14–18</w:t>
        </w:r>
      </w:hyperlink>
      <w:r>
        <w:rPr>
          <w:lang w:val="es_ES" w:bidi="es_ES"/>
        </w:rPr>
        <w:t>), incluyendo a su pueblo en Judá y Jerusalén (</w:t>
      </w:r>
      <w:hyperlink r:id="rId23">
        <w:r>
          <w:rPr>
            <w:lang w:val="es_ES" w:bidi="es_ES"/>
          </w:rPr>
          <w:rPr>
            <w:color w:val="0000EE"/>
            <w:u w:val="single"/>
          </w:rPr>
          <w:t>1:4–13</w:t>
        </w:r>
      </w:hyperlink>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8">
        <w:r>
          <w:rPr>
            <w:lang w:val="es_ES" w:bidi="es_ES"/>
          </w:rPr>
          <w:rPr>
            <w:color w:val="0000EE"/>
            <w:u w:val="single"/>
          </w:rPr>
          <w:t>2:1–3</w:t>
        </w:r>
      </w:hyperlink>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hyperlink r:id="rId29">
        <w:r>
          <w:rPr>
            <w:lang w:val="es_ES" w:bidi="es_ES"/>
          </w:rPr>
          <w:rPr>
            <w:color w:val="0000EE"/>
            <w:u w:val="single"/>
          </w:rPr>
          <w:t>2:4–15</w:t>
        </w:r>
      </w:hyperlink>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30">
        <w:r>
          <w:rPr>
            <w:lang w:val="es_ES" w:bidi="es_ES"/>
          </w:rPr>
          <w:rPr>
            <w:color w:val="0000EE"/>
            <w:u w:val="single"/>
          </w:rPr>
          <w:t>3:1–7</w:t>
        </w:r>
      </w:hyperlink>
      <w:r>
        <w:rPr>
          <w:lang w:val="es_ES" w:bidi="es_ES"/>
        </w:rPr>
        <w:t>).</w:t>
      </w:r>
    </w:p>
    <w:p>
      <w:pPr/>
      <w:r>
        <w:rPr>
          <w:lang w:val="es_ES" w:bidi="es_ES"/>
        </w:rPr>
      </w:r>
      <w:r>
        <w:rPr>
          <w:lang w:val="es_ES" w:bidi="es_ES"/>
        </w:rPr>
        <w:t>Estos juicios inminentes fueron un precursor de un tiempo futuro de juicio que abarcaría a todas las naciones de la tierra (</w:t>
      </w:r>
      <w:hyperlink r:id="rId31">
        <w:r>
          <w:rPr>
            <w:lang w:val="es_ES" w:bidi="es_ES"/>
          </w:rPr>
          <w:rPr>
            <w:color w:val="0000EE"/>
            <w:u w:val="single"/>
          </w:rPr>
          <w:t>3:8</w:t>
        </w:r>
      </w:hyperlink>
      <w:r>
        <w:rPr>
          <w:lang w:val="es_ES" w:bidi="es_ES"/>
        </w:rPr>
        <w:t>). Sin embargo, el juicio no sería el final: el día del juicio llegaría para que un día de salvación pudiera seguirle (</w:t>
      </w:r>
      <w:hyperlink r:id="rId32">
        <w:r>
          <w:rPr>
            <w:lang w:val="es_ES" w:bidi="es_ES"/>
          </w:rPr>
          <w:rPr>
            <w:color w:val="0000EE"/>
            <w:u w:val="single"/>
          </w:rPr>
          <w:t>3:9–20</w:t>
        </w:r>
      </w:hyperlink>
      <w:r>
        <w:rPr>
          <w:lang w:val="es_ES" w:bidi="es_ES"/>
        </w:rPr>
        <w:t>). Dios promete restauración y bendición para un remanente de Israel y para todas las personas (</w:t>
      </w:r>
      <w:hyperlink r:id="rId33">
        <w:r>
          <w:rPr>
            <w:lang w:val="es_ES" w:bidi="es_ES"/>
          </w:rPr>
          <w:rPr>
            <w:color w:val="0000EE"/>
            <w:u w:val="single"/>
          </w:rPr>
          <w:t>3:9</w:t>
        </w:r>
      </w:hyperlink>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hyperlink r:id="rId34">
        <w:r>
          <w:rPr>
            <w:lang w:val="es_ES" w:bidi="es_ES"/>
          </w:rPr>
          <w:rPr>
            <w:color w:val="0000EE"/>
            <w:u w:val="single"/>
          </w:rPr>
          <w:t>3:12</w:t>
        </w:r>
      </w:hyperlink>
      <w:r>
        <w:rPr>
          <w:lang w:val="es_ES" w:bidi="es_ES"/>
        </w:rPr>
        <w:t>). Dios reunirá a su pueblo disperso y los restaurará en su tierra, donde vivirán en justicia y seguridad, adorando al Señor (</w:t>
      </w:r>
      <w:hyperlink r:id="rId35">
        <w:r>
          <w:rPr>
            <w:lang w:val="es_ES" w:bidi="es_ES"/>
          </w:rPr>
          <w:rPr>
            <w:color w:val="0000EE"/>
            <w:u w:val="single"/>
          </w:rPr>
          <w:t>3:9–12</w:t>
        </w:r>
      </w:hyperlink>
      <w:r>
        <w:rPr>
          <w:lang w:val="es_ES" w:bidi="es_ES"/>
        </w:rPr>
        <w:t>). El “remanente de Israel” disfrutará del derramamiento de las bendiciones de Dios y se regocijará en él para siempre (</w:t>
      </w:r>
      <w:hyperlink r:id="rId36">
        <w:r>
          <w:rPr>
            <w:lang w:val="es_ES" w:bidi="es_ES"/>
          </w:rPr>
          <w:rPr>
            <w:color w:val="0000EE"/>
            <w:u w:val="single"/>
          </w:rPr>
          <w:t>3:13–19</w:t>
        </w:r>
      </w:hyperlink>
      <w:r>
        <w:rPr>
          <w:lang w:val="es_ES" w:bidi="es_ES"/>
        </w:rPr>
        <w:t xml:space="preserve">). El juicio y la salvación anunciados en Sofonías presagian el acto final de Dios de traer juicio y salvación en el regreso de Jesucristo (ver </w:t>
      </w:r>
      <w:hyperlink r:id="rId37">
        <w:r>
          <w:rPr>
            <w:lang w:val="es_ES" w:bidi="es_ES"/>
          </w:rPr>
          <w:rPr>
            <w:color w:val="0000EE"/>
            <w:u w:val="single"/>
          </w:rPr>
          <w:t>Ap 19:11–22:5</w:t>
        </w:r>
      </w:hyperlink>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hyperlink r:id="rId38">
        <w:r>
          <w:rPr>
            <w:lang w:val="es_ES" w:bidi="es_ES"/>
          </w:rPr>
          <w:rPr>
            <w:color w:val="0000EE"/>
            <w:u w:val="single"/>
          </w:rPr>
          <w:t>1:1</w:t>
        </w:r>
      </w:hyperlink>
      <w:r>
        <w:rPr>
          <w:lang w:val="es_ES" w:bidi="es_ES"/>
        </w:rPr>
        <w:t xml:space="preserve">, que remonta su ascendencia hasta Ezequías. Los expositores judíos y cristianos tradicionalmente identifican a este Ezequías con el rey del mismo nombre (ver </w:t>
      </w:r>
      <w:hyperlink r:id="rId39">
        <w:r>
          <w:rPr>
            <w:lang w:val="es_ES" w:bidi="es_ES"/>
          </w:rPr>
          <w:rPr>
            <w:color w:val="0000EE"/>
            <w:u w:val="single"/>
          </w:rPr>
          <w:t>2 Re 18:1–20:20</w:t>
        </w:r>
      </w:hyperlink>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hyperlink r:id="rId40">
        <w:r>
          <w:rPr>
            <w:lang w:val="es_ES" w:bidi="es_ES"/>
          </w:rPr>
          <w:rPr>
            <w:color w:val="0000EE"/>
            <w:u w:val="single"/>
          </w:rPr>
          <w:t>So 1:10–13</w:t>
        </w:r>
      </w:hyperlink>
      <w:r>
        <w:rPr>
          <w:lang w:val="es_ES" w:bidi="es_ES"/>
        </w:rPr>
        <w:t>). Era un hombre con una aguda sensibilidad espiritual y una percepción moral que denunciaba la apostasía e inmoralidad del pueblo, especialmente de aquellos en posiciones de liderazgo (</w:t>
      </w:r>
      <w:hyperlink r:id="rId41">
        <w:r>
          <w:rPr>
            <w:lang w:val="es_ES" w:bidi="es_ES"/>
          </w:rPr>
          <w:rPr>
            <w:color w:val="0000EE"/>
            <w:u w:val="single"/>
          </w:rPr>
          <w:t>1:4–6</w:t>
        </w:r>
      </w:hyperlink>
      <w:r>
        <w:rPr>
          <w:lang w:val="es_ES" w:bidi="es_ES"/>
        </w:rPr>
        <w:t>,</w:t>
      </w:r>
      <w:hyperlink r:id="rId42">
        <w:r>
          <w:rPr>
            <w:lang w:val="es_ES" w:bidi="es_ES"/>
          </w:rPr>
          <w:rPr>
            <w:color w:val="0000EE"/>
            <w:u w:val="single"/>
          </w:rPr>
          <w:t>9</w:t>
        </w:r>
      </w:hyperlink>
      <w:r>
        <w:rPr>
          <w:lang w:val="es_ES" w:bidi="es_ES"/>
        </w:rPr>
        <w:t>,</w:t>
      </w:r>
      <w:hyperlink r:id="rId43">
        <w:r>
          <w:rPr>
            <w:lang w:val="es_ES" w:bidi="es_ES"/>
          </w:rPr>
          <w:rPr>
            <w:color w:val="0000EE"/>
            <w:u w:val="single"/>
          </w:rPr>
          <w:t>17</w:t>
        </w:r>
      </w:hyperlink>
      <w:r>
        <w:rPr>
          <w:lang w:val="es_ES" w:bidi="es_ES"/>
        </w:rPr>
        <w:t xml:space="preserve">; </w:t>
      </w:r>
      <w:hyperlink r:id="rId24">
        <w:r>
          <w:rPr>
            <w:lang w:val="es_ES" w:bidi="es_ES"/>
          </w:rPr>
          <w:rPr>
            <w:color w:val="0000EE"/>
            <w:u w:val="single"/>
          </w:rPr>
          <w:t>3:1–4</w:t>
        </w:r>
      </w:hyperlink>
      <w:r>
        <w:rPr>
          <w:lang w:val="es_ES" w:bidi="es_ES"/>
        </w:rPr>
        <w:t>,</w:t>
      </w:r>
      <w:hyperlink r:id="rId25">
        <w:r>
          <w:rPr>
            <w:lang w:val="es_ES" w:bidi="es_ES"/>
          </w:rPr>
          <w:rPr>
            <w:color w:val="0000EE"/>
            <w:u w:val="single"/>
          </w:rPr>
          <w:t>7</w:t>
        </w:r>
      </w:hyperlink>
      <w:r>
        <w:rPr>
          <w:lang w:val="es_ES" w:bidi="es_ES"/>
        </w:rPr>
        <w:t>,</w:t>
      </w:r>
      <w:hyperlink r:id="rId44">
        <w:r>
          <w:rPr>
            <w:lang w:val="es_ES" w:bidi="es_ES"/>
          </w:rPr>
          <w:rPr>
            <w:color w:val="0000EE"/>
            <w:u w:val="single"/>
          </w:rPr>
          <w:t>11</w:t>
        </w:r>
      </w:hyperlink>
      <w:r>
        <w:rPr>
          <w:lang w:val="es_ES" w:bidi="es_ES"/>
        </w:rPr>
        <w:t>). Criticaba el materialismo y la avaricia que explotaban a los pobres (</w:t>
      </w:r>
      <w:hyperlink r:id="rId45">
        <w:r>
          <w:rPr>
            <w:lang w:val="es_ES" w:bidi="es_ES"/>
          </w:rPr>
          <w:rPr>
            <w:color w:val="0000EE"/>
            <w:u w:val="single"/>
          </w:rPr>
          <w:t>1:8</w:t>
        </w:r>
      </w:hyperlink>
      <w:r>
        <w:rPr>
          <w:lang w:val="es_ES" w:bidi="es_ES"/>
        </w:rPr>
        <w:t xml:space="preserve">, </w:t>
      </w:r>
      <w:hyperlink r:id="rId40">
        <w:r>
          <w:rPr>
            <w:lang w:val="es_ES" w:bidi="es_ES"/>
          </w:rPr>
          <w:rPr>
            <w:color w:val="0000EE"/>
            <w:u w:val="single"/>
          </w:rPr>
          <w:t>10–13</w:t>
        </w:r>
      </w:hyperlink>
      <w:r>
        <w:rPr>
          <w:lang w:val="es_ES" w:bidi="es_ES"/>
        </w:rPr>
        <w:t>,</w:t>
      </w:r>
      <w:hyperlink r:id="rId46">
        <w:r>
          <w:rPr>
            <w:lang w:val="es_ES" w:bidi="es_ES"/>
          </w:rPr>
          <w:rPr>
            <w:color w:val="0000EE"/>
            <w:u w:val="single"/>
          </w:rPr>
          <w:t>18</w:t>
        </w:r>
      </w:hyperlink>
      <w:r>
        <w:rPr>
          <w:lang w:val="es_ES" w:bidi="es_ES"/>
        </w:rPr>
        <w:t>). Estaba consciente de las condiciones actuales en las naciones circundantes y anunció el juicio de Dios sobre esas naciones por sus pecados (</w:t>
      </w:r>
      <w:hyperlink r:id="rId29">
        <w:r>
          <w:rPr>
            <w:lang w:val="es_ES" w:bidi="es_ES"/>
          </w:rPr>
          <w:rPr>
            <w:color w:val="0000EE"/>
            <w:u w:val="single"/>
          </w:rPr>
          <w:t>2:4–15</w:t>
        </w:r>
      </w:hyperlink>
      <w:r>
        <w:rPr>
          <w:lang w:val="es_ES" w:bidi="es_ES"/>
        </w:rPr>
        <w:t>). Sobre todo, este profeta tenía una profunda preocupación por la reputación del Señor (</w:t>
      </w:r>
      <w:hyperlink r:id="rId47">
        <w:r>
          <w:rPr>
            <w:lang w:val="es_ES" w:bidi="es_ES"/>
          </w:rPr>
          <w:rPr>
            <w:color w:val="0000EE"/>
            <w:u w:val="single"/>
          </w:rPr>
          <w:t>1:6,</w:t>
        </w:r>
      </w:hyperlink>
      <w:r>
        <w:rPr>
          <w:lang w:val="es_ES" w:bidi="es_ES"/>
        </w:rPr>
        <w:t xml:space="preserve"> </w:t>
      </w:r>
      <w:hyperlink r:id="rId25">
        <w:r>
          <w:rPr>
            <w:lang w:val="es_ES" w:bidi="es_ES"/>
          </w:rPr>
          <w:rPr>
            <w:color w:val="0000EE"/>
            <w:u w:val="single"/>
          </w:rPr>
          <w:t>3:7</w:t>
        </w:r>
      </w:hyperlink>
      <w:r>
        <w:rPr>
          <w:lang w:val="es_ES" w:bidi="es_ES"/>
        </w:rPr>
        <w:t>) y por todos los que confían humildemente en Dios (</w:t>
      </w:r>
      <w:hyperlink r:id="rId48">
        <w:r>
          <w:rPr>
            <w:lang w:val="es_ES" w:bidi="es_ES"/>
          </w:rPr>
          <w:rPr>
            <w:color w:val="0000EE"/>
            <w:u w:val="single"/>
          </w:rPr>
          <w:t>2:3,</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49">
        <w:r>
          <w:rPr>
            <w:lang w:val="es_ES" w:bidi="es_ES"/>
          </w:rPr>
          <w:rPr>
            <w:color w:val="0000EE"/>
            <w:u w:val="single"/>
          </w:rPr>
          <w:t>12–13</w:t>
        </w:r>
      </w:hyperlink>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hyperlink r:id="rId38">
        <w:r>
          <w:rPr>
            <w:lang w:val="es_ES" w:bidi="es_ES"/>
          </w:rPr>
          <w:rPr>
            <w:color w:val="0000EE"/>
            <w:u w:val="single"/>
          </w:rPr>
          <w:t>1:1</w:t>
        </w:r>
      </w:hyperlink>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50">
        <w:r>
          <w:rPr>
            <w:lang w:val="es_ES" w:bidi="es_ES"/>
          </w:rPr>
          <w:rPr>
            <w:color w:val="0000EE"/>
            <w:u w:val="single"/>
          </w:rPr>
          <w:t>1:4–5</w:t>
        </w:r>
      </w:hyperlink>
      <w:r>
        <w:rPr>
          <w:lang w:val="es_ES" w:bidi="es_ES"/>
        </w:rPr>
        <w:t>,</w:t>
      </w:r>
      <w:hyperlink r:id="rId42">
        <w:r>
          <w:rPr>
            <w:lang w:val="es_ES" w:bidi="es_ES"/>
          </w:rPr>
          <w:rPr>
            <w:color w:val="0000EE"/>
            <w:u w:val="single"/>
          </w:rPr>
          <w:t>9</w:t>
        </w:r>
      </w:hyperlink>
      <w:r>
        <w:rPr>
          <w:lang w:val="es_ES" w:bidi="es_ES"/>
        </w:rPr>
        <w:t>). Muchas personas no adoraban al Señor en absoluto (</w:t>
      </w:r>
      <w:hyperlink r:id="rId47">
        <w:r>
          <w:rPr>
            <w:lang w:val="es_ES" w:bidi="es_ES"/>
          </w:rPr>
          <w:rPr>
            <w:color w:val="0000EE"/>
            <w:u w:val="single"/>
          </w:rPr>
          <w:t>1:6</w:t>
        </w:r>
      </w:hyperlink>
      <w:r>
        <w:rPr>
          <w:lang w:val="es_ES" w:bidi="es_ES"/>
        </w:rPr>
        <w:t>), los líderes estaban fascinados con usar la ropa de los comerciantes extranjeros (</w:t>
      </w:r>
      <w:hyperlink r:id="rId45">
        <w:r>
          <w:rPr>
            <w:lang w:val="es_ES" w:bidi="es_ES"/>
          </w:rPr>
          <w:rPr>
            <w:color w:val="0000EE"/>
            <w:u w:val="single"/>
          </w:rPr>
          <w:t>1:8</w:t>
        </w:r>
      </w:hyperlink>
      <w:r>
        <w:rPr>
          <w:lang w:val="es_ES" w:bidi="es_ES"/>
        </w:rPr>
        <w:t>), quienes tenían extensas empresas comerciales en Jerusalén (</w:t>
      </w:r>
      <w:hyperlink r:id="rId51">
        <w:r>
          <w:rPr>
            <w:lang w:val="es_ES" w:bidi="es_ES"/>
          </w:rPr>
          <w:rPr>
            <w:color w:val="0000EE"/>
            <w:u w:val="single"/>
          </w:rPr>
          <w:t>1:10–11</w:t>
        </w:r>
      </w:hyperlink>
      <w:r>
        <w:rPr>
          <w:lang w:val="es_ES" w:bidi="es_ES"/>
        </w:rPr>
        <w:t>), y la sociedad de Judá estaba afectada por problemas socioeconómicos (</w:t>
      </w:r>
      <w:hyperlink r:id="rId52">
        <w:r>
          <w:rPr>
            <w:lang w:val="es_ES" w:bidi="es_ES"/>
          </w:rPr>
          <w:rPr>
            <w:color w:val="0000EE"/>
            <w:u w:val="single"/>
          </w:rPr>
          <w:t>1:12–13</w:t>
        </w:r>
      </w:hyperlink>
      <w:r>
        <w:rPr>
          <w:lang w:val="es_ES" w:bidi="es_ES"/>
        </w:rPr>
        <w:t xml:space="preserve">, </w:t>
      </w:r>
      <w:hyperlink r:id="rId46">
        <w:r>
          <w:rPr>
            <w:lang w:val="es_ES" w:bidi="es_ES"/>
          </w:rPr>
          <w:rPr>
            <w:color w:val="0000EE"/>
            <w:u w:val="single"/>
          </w:rPr>
          <w:t>18</w:t>
        </w:r>
      </w:hyperlink>
      <w:r>
        <w:rPr>
          <w:lang w:val="es_ES" w:bidi="es_ES"/>
        </w:rPr>
        <w:t>) y corrupción política y religiosa (</w:t>
      </w:r>
      <w:hyperlink r:id="rId24">
        <w:r>
          <w:rPr>
            <w:lang w:val="es_ES" w:bidi="es_ES"/>
          </w:rPr>
          <w:rPr>
            <w:color w:val="0000EE"/>
            <w:u w:val="single"/>
          </w:rPr>
          <w:t>3:1–4</w:t>
        </w:r>
      </w:hyperlink>
      <w:r>
        <w:rPr>
          <w:lang w:val="es_ES" w:bidi="es_ES"/>
        </w:rPr>
        <w:t>,</w:t>
      </w:r>
      <w:hyperlink r:id="rId25">
        <w:r>
          <w:rPr>
            <w:lang w:val="es_ES" w:bidi="es_ES"/>
          </w:rPr>
          <w:rPr>
            <w:color w:val="0000EE"/>
            <w:u w:val="single"/>
          </w:rPr>
          <w:t>7</w:t>
        </w:r>
      </w:hyperlink>
      <w:r>
        <w:rPr>
          <w:lang w:val="es_ES" w:bidi="es_ES"/>
        </w:rPr>
        <w:t>,</w:t>
      </w:r>
      <w:hyperlink r:id="rId44">
        <w:r>
          <w:rPr>
            <w:lang w:val="es_ES" w:bidi="es_ES"/>
          </w:rPr>
          <w:rPr>
            <w:color w:val="0000EE"/>
            <w:u w:val="single"/>
          </w:rPr>
          <w:t>11</w:t>
        </w:r>
      </w:hyperlink>
      <w:r>
        <w:rPr>
          <w:lang w:val="es_ES" w:bidi="es_ES"/>
        </w:rPr>
        <w:t xml:space="preserve">). Las reformas de Josías corrigieron gran parte de esto (alrededor de 622 a. C.; </w:t>
      </w:r>
      <w:hyperlink r:id="rId53">
        <w:r>
          <w:rPr>
            <w:lang w:val="es_ES" w:bidi="es_ES"/>
          </w:rPr>
          <w:rPr>
            <w:color w:val="0000EE"/>
            <w:u w:val="single"/>
          </w:rPr>
          <w:t>2 Re 23:4–14</w:t>
        </w:r>
      </w:hyperlink>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hyperlink r:id="rId26">
        <w:r>
          <w:rPr>
            <w:lang w:val="es_ES" w:bidi="es_ES"/>
          </w:rPr>
          <w:rPr>
            <w:color w:val="0000EE"/>
            <w:u w:val="single"/>
          </w:rPr>
          <w:t>So 1:2–3</w:t>
        </w:r>
      </w:hyperlink>
      <w:r>
        <w:rPr>
          <w:lang w:val="es_ES" w:bidi="es_ES"/>
        </w:rPr>
        <w:t>,</w:t>
      </w:r>
      <w:hyperlink r:id="rId54">
        <w:r>
          <w:rPr>
            <w:lang w:val="es_ES" w:bidi="es_ES"/>
          </w:rPr>
          <w:rPr>
            <w:color w:val="0000EE"/>
            <w:u w:val="single"/>
          </w:rPr>
          <w:t>7;</w:t>
        </w:r>
      </w:hyperlink>
      <w:r>
        <w:rPr>
          <w:lang w:val="es_ES" w:bidi="es_ES"/>
        </w:rPr>
        <w:t xml:space="preserve"> </w:t>
      </w:r>
      <w:hyperlink r:id="rId27">
        <w:r>
          <w:rPr>
            <w:lang w:val="es_ES" w:bidi="es_ES"/>
          </w:rPr>
          <w:rPr>
            <w:color w:val="0000EE"/>
            <w:u w:val="single"/>
          </w:rPr>
          <w:t>14–18</w:t>
        </w:r>
      </w:hyperlink>
      <w:r>
        <w:rPr>
          <w:lang w:val="es_ES" w:bidi="es_ES"/>
        </w:rPr>
        <w:t xml:space="preserve">; </w:t>
      </w:r>
      <w:hyperlink r:id="rId31">
        <w:r>
          <w:rPr>
            <w:lang w:val="es_ES" w:bidi="es_ES"/>
          </w:rPr>
          <w:rPr>
            <w:color w:val="0000EE"/>
            <w:u w:val="single"/>
          </w:rPr>
          <w:t>3:8</w:t>
        </w:r>
      </w:hyperlink>
      <w:r>
        <w:rPr>
          <w:lang w:val="es_ES" w:bidi="es_ES"/>
        </w:rPr>
        <w:t>), castiga la maldad de las personas (</w:t>
      </w:r>
      <w:hyperlink r:id="rId55">
        <w:r>
          <w:rPr>
            <w:lang w:val="es_ES" w:bidi="es_ES"/>
          </w:rPr>
          <w:rPr>
            <w:color w:val="0000EE"/>
            <w:u w:val="single"/>
          </w:rPr>
          <w:t>1:8–9</w:t>
        </w:r>
      </w:hyperlink>
      <w:r>
        <w:rPr>
          <w:lang w:val="es_ES" w:bidi="es_ES"/>
        </w:rPr>
        <w:t>,</w:t>
      </w:r>
      <w:hyperlink r:id="rId43">
        <w:r>
          <w:rPr>
            <w:lang w:val="es_ES" w:bidi="es_ES"/>
          </w:rPr>
          <w:rPr>
            <w:color w:val="0000EE"/>
            <w:u w:val="single"/>
          </w:rPr>
          <w:t>17</w:t>
        </w:r>
      </w:hyperlink>
      <w:r>
        <w:rPr>
          <w:lang w:val="es_ES" w:bidi="es_ES"/>
        </w:rPr>
        <w:t xml:space="preserve">; </w:t>
      </w:r>
      <w:hyperlink r:id="rId25">
        <w:r>
          <w:rPr>
            <w:lang w:val="es_ES" w:bidi="es_ES"/>
          </w:rPr>
          <w:rPr>
            <w:color w:val="0000EE"/>
            <w:u w:val="single"/>
          </w:rPr>
          <w:t>3:7</w:t>
        </w:r>
      </w:hyperlink>
      <w:r>
        <w:rPr>
          <w:lang w:val="es_ES" w:bidi="es_ES"/>
        </w:rPr>
        <w:t>,</w:t>
      </w:r>
      <w:hyperlink r:id="rId44">
        <w:r>
          <w:rPr>
            <w:lang w:val="es_ES" w:bidi="es_ES"/>
          </w:rPr>
          <w:rPr>
            <w:color w:val="0000EE"/>
            <w:u w:val="single"/>
          </w:rPr>
          <w:t>11</w:t>
        </w:r>
      </w:hyperlink>
      <w:r>
        <w:rPr>
          <w:lang w:val="es_ES" w:bidi="es_ES"/>
        </w:rPr>
        <w:t>) y de las naciones (</w:t>
      </w:r>
      <w:hyperlink r:id="rId29">
        <w:r>
          <w:rPr>
            <w:lang w:val="es_ES" w:bidi="es_ES"/>
          </w:rPr>
          <w:rPr>
            <w:color w:val="0000EE"/>
            <w:u w:val="single"/>
          </w:rPr>
          <w:t>2:4–15,</w:t>
        </w:r>
      </w:hyperlink>
      <w:r>
        <w:rPr>
          <w:lang w:val="es_ES" w:bidi="es_ES"/>
        </w:rPr>
        <w:t xml:space="preserve"> </w:t>
      </w:r>
      <w:hyperlink r:id="rId56">
        <w:r>
          <w:rPr>
            <w:lang w:val="es_ES" w:bidi="es_ES"/>
          </w:rPr>
          <w:rPr>
            <w:color w:val="0000EE"/>
            <w:u w:val="single"/>
          </w:rPr>
          <w:t>3:6</w:t>
        </w:r>
      </w:hyperlink>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hyperlink r:id="rId57">
        <w:r>
          <w:rPr>
            <w:lang w:val="es_ES" w:bidi="es_ES"/>
          </w:rPr>
          <w:rPr>
            <w:color w:val="0000EE"/>
            <w:u w:val="single"/>
          </w:rPr>
          <w:t>1:2–4,</w:t>
        </w:r>
      </w:hyperlink>
      <w:r>
        <w:rPr>
          <w:lang w:val="es_ES" w:bidi="es_ES"/>
        </w:rPr>
        <w:t xml:space="preserve"> </w:t>
      </w:r>
      <w:hyperlink r:id="rId29">
        <w:r>
          <w:rPr>
            <w:lang w:val="es_ES" w:bidi="es_ES"/>
          </w:rPr>
          <w:rPr>
            <w:color w:val="0000EE"/>
            <w:u w:val="single"/>
          </w:rPr>
          <w:t>2:4–15,</w:t>
        </w:r>
      </w:hyperlink>
      <w:r>
        <w:rPr>
          <w:lang w:val="es_ES" w:bidi="es_ES"/>
        </w:rPr>
        <w:t xml:space="preserve"> </w:t>
      </w:r>
      <w:hyperlink r:id="rId31">
        <w:r>
          <w:rPr>
            <w:lang w:val="es_ES" w:bidi="es_ES"/>
          </w:rPr>
          <w:rPr>
            <w:color w:val="0000EE"/>
            <w:u w:val="single"/>
          </w:rPr>
          <w:t>3:8</w:t>
        </w:r>
      </w:hyperlink>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hyperlink r:id="rId58">
        <w:r>
          <w:rPr>
            <w:lang w:val="es_ES" w:bidi="es_ES"/>
          </w:rPr>
          <w:rPr>
            <w:color w:val="0000EE"/>
            <w:u w:val="single"/>
          </w:rPr>
          <w:t>2:15</w:t>
        </w:r>
      </w:hyperlink>
      <w:r>
        <w:rPr>
          <w:lang w:val="es_ES" w:bidi="es_ES"/>
        </w:rPr>
        <w:t>), que genera un espíritu de maldad interior (</w:t>
      </w:r>
      <w:hyperlink r:id="rId59">
        <w:r>
          <w:rPr>
            <w:lang w:val="es_ES" w:bidi="es_ES"/>
          </w:rPr>
          <w:rPr>
            <w:color w:val="0000EE"/>
            <w:u w:val="single"/>
          </w:rPr>
          <w:t>1:3–6</w:t>
        </w:r>
      </w:hyperlink>
      <w:r>
        <w:rPr>
          <w:lang w:val="es_ES" w:bidi="es_ES"/>
        </w:rPr>
        <w:t>,</w:t>
      </w:r>
      <w:hyperlink r:id="rId43">
        <w:r>
          <w:rPr>
            <w:lang w:val="es_ES" w:bidi="es_ES"/>
          </w:rPr>
          <w:rPr>
            <w:color w:val="0000EE"/>
            <w:u w:val="single"/>
          </w:rPr>
          <w:t>17</w:t>
        </w:r>
      </w:hyperlink>
      <w:r>
        <w:rPr>
          <w:lang w:val="es_ES" w:bidi="es_ES"/>
        </w:rPr>
        <w:t xml:space="preserve">; </w:t>
      </w:r>
      <w:hyperlink r:id="rId60">
        <w:r>
          <w:rPr>
            <w:lang w:val="es_ES" w:bidi="es_ES"/>
          </w:rPr>
          <w:rPr>
            <w:color w:val="0000EE"/>
            <w:u w:val="single"/>
          </w:rPr>
          <w:t>3:1</w:t>
        </w:r>
      </w:hyperlink>
      <w:r>
        <w:rPr>
          <w:lang w:val="es_ES" w:bidi="es_ES"/>
        </w:rPr>
        <w:t>,</w:t>
      </w:r>
      <w:hyperlink r:id="rId61">
        <w:r>
          <w:rPr>
            <w:lang w:val="es_ES" w:bidi="es_ES"/>
          </w:rPr>
          <w:rPr>
            <w:color w:val="0000EE"/>
            <w:u w:val="single"/>
          </w:rPr>
          <w:t>4</w:t>
        </w:r>
      </w:hyperlink>
      <w:r>
        <w:rPr>
          <w:lang w:val="es_ES" w:bidi="es_ES"/>
        </w:rPr>
        <w:t>) y lleva a las personas a pensar que Dios no intervendrá en los asuntos humanos (</w:t>
      </w:r>
      <w:hyperlink r:id="rId62">
        <w:r>
          <w:rPr>
            <w:lang w:val="es_ES" w:bidi="es_ES"/>
          </w:rPr>
          <w:rPr>
            <w:color w:val="0000EE"/>
            <w:u w:val="single"/>
          </w:rPr>
          <w:t>1:12</w:t>
        </w:r>
      </w:hyperlink>
      <w:r>
        <w:rPr>
          <w:lang w:val="es_ES" w:bidi="es_ES"/>
        </w:rPr>
        <w:t>). Persisten en su violencia y engaño (</w:t>
      </w:r>
      <w:hyperlink r:id="rId42">
        <w:r>
          <w:rPr>
            <w:lang w:val="es_ES" w:bidi="es_ES"/>
          </w:rPr>
          <w:rPr>
            <w:color w:val="0000EE"/>
            <w:u w:val="single"/>
          </w:rPr>
          <w:t>1:9</w:t>
        </w:r>
      </w:hyperlink>
      <w:r>
        <w:rPr>
          <w:lang w:val="es_ES" w:bidi="es_ES"/>
        </w:rPr>
        <w:t>), y su avaricia oprime a quienes los rodean (</w:t>
      </w:r>
      <w:hyperlink r:id="rId51">
        <w:r>
          <w:rPr>
            <w:lang w:val="es_ES" w:bidi="es_ES"/>
          </w:rPr>
          <w:rPr>
            <w:color w:val="0000EE"/>
            <w:u w:val="single"/>
          </w:rPr>
          <w:t>1:10–11</w:t>
        </w:r>
      </w:hyperlink>
      <w:r>
        <w:rPr>
          <w:lang w:val="es_ES" w:bidi="es_ES"/>
        </w:rPr>
        <w:t>,</w:t>
      </w:r>
      <w:hyperlink r:id="rId63">
        <w:r>
          <w:rPr>
            <w:lang w:val="es_ES" w:bidi="es_ES"/>
          </w:rPr>
          <w:rPr>
            <w:color w:val="0000EE"/>
            <w:u w:val="single"/>
          </w:rPr>
          <w:t>13</w:t>
        </w:r>
      </w:hyperlink>
      <w:r>
        <w:rPr>
          <w:lang w:val="es_ES" w:bidi="es_ES"/>
        </w:rPr>
        <w:t>,</w:t>
      </w:r>
      <w:hyperlink r:id="rId46">
        <w:r>
          <w:rPr>
            <w:lang w:val="es_ES" w:bidi="es_ES"/>
          </w:rPr>
          <w:rPr>
            <w:color w:val="0000EE"/>
            <w:u w:val="single"/>
          </w:rPr>
          <w:t>18</w:t>
        </w:r>
      </w:hyperlink>
      <w:r>
        <w:rPr>
          <w:lang w:val="es_ES" w:bidi="es_ES"/>
        </w:rPr>
        <w:t xml:space="preserve">; </w:t>
      </w:r>
      <w:hyperlink r:id="rId64">
        <w:r>
          <w:rPr>
            <w:lang w:val="es_ES" w:bidi="es_ES"/>
          </w:rPr>
          <w:rPr>
            <w:color w:val="0000EE"/>
            <w:u w:val="single"/>
          </w:rPr>
          <w:t>3:3</w:t>
        </w:r>
      </w:hyperlink>
      <w:r>
        <w:rPr>
          <w:lang w:val="es_ES" w:bidi="es_ES"/>
        </w:rPr>
        <w:t>). Dios puede revocar el castigo que los pecadores merecen si se arrepienten sinceramente (</w:t>
      </w:r>
      <w:hyperlink r:id="rId28">
        <w:r>
          <w:rPr>
            <w:lang w:val="es_ES" w:bidi="es_ES"/>
          </w:rPr>
          <w:rPr>
            <w:color w:val="0000EE"/>
            <w:u w:val="single"/>
          </w:rPr>
          <w:t>2:1–3</w:t>
        </w:r>
      </w:hyperlink>
      <w:r>
        <w:rPr>
          <w:lang w:val="es_ES" w:bidi="es_ES"/>
        </w:rPr>
        <w:t>), pero son necesarias virtudes espirituales como la justicia, la humildad, la fe y la verdad (</w:t>
      </w:r>
      <w:hyperlink r:id="rId49">
        <w:r>
          <w:rPr>
            <w:lang w:val="es_ES" w:bidi="es_ES"/>
          </w:rPr>
          <w:rPr>
            <w:color w:val="0000EE"/>
            <w:u w:val="single"/>
          </w:rPr>
          <w:t>3:12–13</w:t>
        </w:r>
      </w:hyperlink>
      <w:r>
        <w:rPr>
          <w:lang w:val="es_ES" w:bidi="es_ES"/>
        </w:rPr>
        <w:t>). Dios reunirá y purificará a un remanente humilde y fiel (</w:t>
      </w:r>
      <w:hyperlink r:id="rId65">
        <w:r>
          <w:rPr>
            <w:lang w:val="es_ES" w:bidi="es_ES"/>
          </w:rPr>
          <w:rPr>
            <w:color w:val="0000EE"/>
            <w:u w:val="single"/>
          </w:rPr>
          <w:t>3:9–10</w:t>
        </w:r>
      </w:hyperlink>
      <w:r>
        <w:rPr>
          <w:lang w:val="es_ES" w:bidi="es_ES"/>
        </w:rPr>
        <w:t>), los restaurará en su tierra (</w:t>
      </w:r>
      <w:hyperlink r:id="rId66">
        <w:r>
          <w:rPr>
            <w:lang w:val="es_ES" w:bidi="es_ES"/>
          </w:rPr>
          <w:rPr>
            <w:color w:val="0000EE"/>
            <w:u w:val="single"/>
          </w:rPr>
          <w:t>3:20</w:t>
        </w:r>
      </w:hyperlink>
      <w:r>
        <w:rPr>
          <w:lang w:val="es_ES" w:bidi="es_ES"/>
        </w:rPr>
        <w:t>) y les dará victoria sobre sus enemigos (</w:t>
      </w:r>
      <w:hyperlink r:id="rId67">
        <w:r>
          <w:rPr>
            <w:lang w:val="es_ES" w:bidi="es_ES"/>
          </w:rPr>
          <w:rPr>
            <w:color w:val="0000EE"/>
            <w:u w:val="single"/>
          </w:rPr>
          <w:t>2:7</w:t>
        </w:r>
      </w:hyperlink>
      <w:r>
        <w:rPr>
          <w:lang w:val="es_ES" w:bidi="es_ES"/>
        </w:rPr>
        <w:t>,</w:t>
      </w:r>
      <w:hyperlink r:id="rId68">
        <w:r>
          <w:rPr>
            <w:lang w:val="es_ES" w:bidi="es_ES"/>
          </w:rPr>
          <w:rPr>
            <w:color w:val="0000EE"/>
            <w:u w:val="single"/>
          </w:rPr>
          <w:t>9</w:t>
        </w:r>
      </w:hyperlink>
      <w:r>
        <w:rPr>
          <w:lang w:val="es_ES" w:bidi="es_ES"/>
        </w:rPr>
        <w:t>). Jerusalén será un lugar feliz (</w:t>
      </w:r>
      <w:hyperlink r:id="rId44">
        <w:r>
          <w:rPr>
            <w:lang w:val="es_ES" w:bidi="es_ES"/>
          </w:rPr>
          <w:rPr>
            <w:color w:val="0000EE"/>
            <w:u w:val="single"/>
          </w:rPr>
          <w:t>3:11</w:t>
        </w:r>
      </w:hyperlink>
      <w:r>
        <w:rPr>
          <w:lang w:val="es_ES" w:bidi="es_ES"/>
        </w:rPr>
        <w:t>,</w:t>
      </w:r>
      <w:hyperlink r:id="rId69">
        <w:r>
          <w:rPr>
            <w:lang w:val="es_ES" w:bidi="es_ES"/>
          </w:rPr>
          <w:rPr>
            <w:color w:val="0000EE"/>
            <w:u w:val="single"/>
          </w:rPr>
          <w:t>18</w:t>
        </w:r>
      </w:hyperlink>
      <w:r>
        <w:rPr>
          <w:lang w:val="es_ES" w:bidi="es_ES"/>
        </w:rPr>
        <w:t>) porque Dios salvará y bendecirá a su pueblo (</w:t>
      </w:r>
      <w:hyperlink r:id="rId70">
        <w:r>
          <w:rPr>
            <w:lang w:val="es_ES" w:bidi="es_ES"/>
          </w:rPr>
          <w:rPr>
            <w:color w:val="0000EE"/>
            <w:u w:val="single"/>
          </w:rPr>
          <w:t>3:14–20</w:t>
        </w:r>
      </w:hyperlink>
      <w:r>
        <w:rPr>
          <w:lang w:val="es_ES" w:bidi="es_ES"/>
        </w:rPr>
        <w:t>).</w:t>
      </w:r>
    </w:p>
    <w:p>
      <w:pPr/>
      <w:r>
        <w:rPr>
          <w:lang w:val="es_ES" w:bidi="es_ES"/>
        </w:rPr>
      </w:r>
      <w:r>
        <w:rPr>
          <w:lang w:val="es_ES" w:bidi="es_ES"/>
        </w:rPr>
        <w:t>El mensaje de Sofonías sobre la responsabilidad personal por el pecado se refleja en las enseñanzas del Nuevo Testamento (</w:t>
      </w:r>
      <w:hyperlink r:id="rId71">
        <w:r>
          <w:rPr>
            <w:lang w:val="es_ES" w:bidi="es_ES"/>
          </w:rPr>
          <w:rPr>
            <w:color w:val="0000EE"/>
            <w:u w:val="single"/>
          </w:rPr>
          <w:t>Ro 2:5–6,</w:t>
        </w:r>
      </w:hyperlink>
      <w:r>
        <w:rPr>
          <w:lang w:val="es_ES" w:bidi="es_ES"/>
        </w:rPr>
        <w:t xml:space="preserve"> </w:t>
      </w:r>
      <w:hyperlink r:id="rId72">
        <w:r>
          <w:rPr>
            <w:lang w:val="es_ES" w:bidi="es_ES"/>
          </w:rPr>
          <w:rPr>
            <w:color w:val="0000EE"/>
            <w:u w:val="single"/>
          </w:rPr>
          <w:t>2 Co 5:10,</w:t>
        </w:r>
      </w:hyperlink>
      <w:r>
        <w:rPr>
          <w:lang w:val="es_ES" w:bidi="es_ES"/>
        </w:rPr>
        <w:t xml:space="preserve"> </w:t>
      </w:r>
      <w:hyperlink r:id="rId73">
        <w:r>
          <w:rPr>
            <w:lang w:val="es_ES" w:bidi="es_ES"/>
          </w:rPr>
          <w:rPr>
            <w:color w:val="0000EE"/>
            <w:u w:val="single"/>
          </w:rPr>
          <w:t>Ap 6:17,</w:t>
        </w:r>
      </w:hyperlink>
      <w:r>
        <w:rPr>
          <w:lang w:val="es_ES" w:bidi="es_ES"/>
        </w:rPr>
        <w:t xml:space="preserve"> </w:t>
      </w:r>
      <w:hyperlink r:id="rId74">
        <w:r>
          <w:rPr>
            <w:lang w:val="es_ES" w:bidi="es_ES"/>
          </w:rPr>
          <w:rPr>
            <w:color w:val="0000EE"/>
            <w:u w:val="single"/>
          </w:rPr>
          <w:t>19:11–21</w:t>
        </w:r>
      </w:hyperlink>
      <w:r>
        <w:rPr>
          <w:lang w:val="es_ES" w:bidi="es_ES"/>
        </w:rPr>
        <w:t>). Sigue siendo cierto que la abundante gracia de Dios está disponible para aquellos de corazón humilde (</w:t>
      </w:r>
      <w:hyperlink r:id="rId75">
        <w:r>
          <w:rPr>
            <w:lang w:val="es_ES" w:bidi="es_ES"/>
          </w:rPr>
          <w:rPr>
            <w:color w:val="0000EE"/>
            <w:u w:val="single"/>
          </w:rPr>
          <w:t>1 Pe 5:5–6</w:t>
        </w:r>
      </w:hyperlink>
      <w:r>
        <w:rPr>
          <w:lang w:val="es_ES" w:bidi="es_ES"/>
        </w:rPr>
        <w:t>) para que puedan encontrar el perdón del pecado (</w:t>
      </w:r>
      <w:hyperlink r:id="rId76">
        <w:r>
          <w:rPr>
            <w:lang w:val="es_ES" w:bidi="es_ES"/>
          </w:rPr>
          <w:rPr>
            <w:color w:val="0000EE"/>
            <w:u w:val="single"/>
          </w:rPr>
          <w:t>Ef 1:7</w:t>
        </w:r>
      </w:hyperlink>
      <w:r>
        <w:rPr>
          <w:lang w:val="es_ES" w:bidi="es_ES"/>
        </w:rPr>
        <w:t>) y la segura esperanza de una vida duradera y bienaventurada (</w:t>
      </w:r>
      <w:hyperlink r:id="rId77">
        <w:r>
          <w:rPr>
            <w:lang w:val="es_ES" w:bidi="es_ES"/>
          </w:rPr>
          <w:rPr>
            <w:color w:val="0000EE"/>
            <w:u w:val="single"/>
          </w:rPr>
          <w:t>Tito 3:4–7,</w:t>
        </w:r>
      </w:hyperlink>
      <w:r>
        <w:rPr>
          <w:lang w:val="es_ES" w:bidi="es_ES"/>
        </w:rPr>
        <w:t xml:space="preserve"> </w:t>
      </w:r>
      <w:hyperlink r:id="rId78">
        <w:r>
          <w:rPr>
            <w:lang w:val="es_ES" w:bidi="es_ES"/>
          </w:rPr>
          <w:rPr>
            <w:color w:val="0000EE"/>
            <w:u w:val="single"/>
          </w:rPr>
          <w:t>Ap 21:1–22:5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