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Walawi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5">
        <w:r>
          <w:rPr>
            <w:lang w:val="sw_KE" w:bidi="sw_KE"/>
          </w:rPr>
          <w:rPr>
            <w:color w:val="0000EE"/>
            <w:u w:val="single"/>
          </w:rPr>
          <w:t>Law 11:44–45</w:t>
        </w:r>
      </w:hyperlink>
      <w:r>
        <w:rPr>
          <w:lang w:val="sw_KE" w:bidi="sw_KE"/>
        </w:rPr>
        <w:t xml:space="preserve">; </w:t>
      </w:r>
      <w:hyperlink r:id="rId16">
        <w:r>
          <w:rPr>
            <w:lang w:val="sw_KE" w:bidi="sw_KE"/>
          </w:rPr>
          <w:rPr>
            <w:color w:val="0000EE"/>
            <w:u w:val="single"/>
          </w:rPr>
          <w:t>1 Pet 1:15–16</w:t>
        </w:r>
      </w:hyperlink>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hyperlink r:id="rId17">
        <w:r>
          <w:rPr>
            <w:lang w:val="sw_KE" w:bidi="sw_KE"/>
          </w:rPr>
          <w:rPr>
            <w:color w:val="0000EE"/>
            <w:u w:val="single"/>
          </w:rPr>
          <w:t>Mwa 12</w:t>
        </w:r>
      </w:hyperlink>
      <w:r>
        <w:rPr>
          <w:lang w:val="sw_KE" w:bidi="sw_KE"/>
        </w:rPr>
        <w:t xml:space="preserve">, </w:t>
      </w:r>
      <w:hyperlink r:id="rId18">
        <w:r>
          <w:rPr>
            <w:lang w:val="sw_KE" w:bidi="sw_KE"/>
          </w:rPr>
          <w:rPr>
            <w:color w:val="0000EE"/>
            <w:u w:val="single"/>
          </w:rPr>
          <w:t>15</w:t>
        </w:r>
      </w:hyperlink>
      <w:r>
        <w:rPr>
          <w:lang w:val="sw_KE" w:bidi="sw_KE"/>
        </w:rPr>
        <w:t xml:space="preserve">, </w:t>
      </w:r>
      <w:hyperlink r:id="rId19">
        <w:r>
          <w:rPr>
            <w:lang w:val="sw_KE" w:bidi="sw_KE"/>
          </w:rPr>
          <w:rPr>
            <w:color w:val="0000EE"/>
            <w:u w:val="single"/>
          </w:rPr>
          <w:t>17</w:t>
        </w:r>
      </w:hyperlink>
      <w:r>
        <w:rPr>
          <w:lang w:val="sw_KE" w:bidi="sw_KE"/>
        </w:rPr>
        <w:t>) na ukombozi wa Waisraeli kutoka utumwani Misri (</w:t>
      </w:r>
      <w:hyperlink r:id="rId20">
        <w:r>
          <w:rPr>
            <w:lang w:val="sw_KE" w:bidi="sw_KE"/>
          </w:rPr>
          <w:rPr>
            <w:color w:val="0000EE"/>
            <w:u w:val="single"/>
          </w:rPr>
          <w:t>Kut 1–15</w:t>
        </w:r>
      </w:hyperlink>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21">
        <w:r>
          <w:rPr>
            <w:lang w:val="sw_KE" w:bidi="sw_KE"/>
          </w:rPr>
          <w:rPr>
            <w:color w:val="0000EE"/>
            <w:u w:val="single"/>
          </w:rPr>
          <w:t>Kut 19:5–6</w:t>
        </w:r>
      </w:hyperlink>
      <w:r>
        <w:rPr>
          <w:lang w:val="sw_KE" w:bidi="sw_KE"/>
        </w:rPr>
        <w:t>). Watu wa Israeli walikuwa wamepokea Amri Kumi (</w:t>
      </w:r>
      <w:hyperlink r:id="rId22">
        <w:r>
          <w:rPr>
            <w:lang w:val="sw_KE" w:bidi="sw_KE"/>
          </w:rPr>
          <w:rPr>
            <w:color w:val="0000EE"/>
            <w:u w:val="single"/>
          </w:rPr>
          <w:t>Kut 20:1–17</w:t>
        </w:r>
      </w:hyperlink>
      <w:r>
        <w:rPr>
          <w:lang w:val="sw_KE" w:bidi="sw_KE"/>
        </w:rPr>
        <w:t>), mipango ya Maskani (</w:t>
      </w:r>
      <w:hyperlink r:id="rId23">
        <w:r>
          <w:rPr>
            <w:lang w:val="sw_KE" w:bidi="sw_KE"/>
          </w:rPr>
          <w:rPr>
            <w:color w:val="0000EE"/>
            <w:u w:val="single"/>
          </w:rPr>
          <w:t>Kut 25–27</w:t>
        </w:r>
      </w:hyperlink>
      <w:r>
        <w:rPr>
          <w:lang w:val="sw_KE" w:bidi="sw_KE"/>
        </w:rPr>
        <w:t xml:space="preserve">; </w:t>
      </w:r>
      <w:hyperlink r:id="rId24">
        <w:r>
          <w:rPr>
            <w:lang w:val="sw_KE" w:bidi="sw_KE"/>
          </w:rPr>
          <w:rPr>
            <w:color w:val="0000EE"/>
            <w:u w:val="single"/>
          </w:rPr>
          <w:t>30:1–38</w:t>
        </w:r>
      </w:hyperlink>
      <w:r>
        <w:rPr>
          <w:lang w:val="sw_KE" w:bidi="sw_KE"/>
        </w:rPr>
        <w:t>), na kuanzishwa kwa ukuhani (</w:t>
      </w:r>
      <w:hyperlink r:id="rId25">
        <w:r>
          <w:rPr>
            <w:lang w:val="sw_KE" w:bidi="sw_KE"/>
          </w:rPr>
          <w:rPr>
            <w:color w:val="0000EE"/>
            <w:u w:val="single"/>
          </w:rPr>
          <w:t>Kut 28–29</w:t>
        </w:r>
      </w:hyperlink>
      <w:r>
        <w:rPr>
          <w:lang w:val="sw_KE" w:bidi="sw_KE"/>
        </w:rPr>
        <w:t>). Maskani ilikuwa imekamilika na kutakaswa (</w:t>
      </w:r>
      <w:hyperlink r:id="rId26">
        <w:r>
          <w:rPr>
            <w:lang w:val="sw_KE" w:bidi="sw_KE"/>
          </w:rPr>
          <w:rPr>
            <w:color w:val="0000EE"/>
            <w:u w:val="single"/>
          </w:rPr>
          <w:t>Kut 35–40</w:t>
        </w:r>
      </w:hyperlink>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hyperlink r:id="rId27">
        <w:r>
          <w:rPr>
            <w:lang w:val="sw_KE" w:bidi="sw_KE"/>
          </w:rPr>
          <w:rPr>
            <w:color w:val="0000EE"/>
            <w:u w:val="single"/>
          </w:rPr>
          <w:t>Kut 28</w:t>
        </w:r>
      </w:hyperlink>
      <w:r>
        <w:rPr>
          <w:lang w:val="sw_KE" w:bidi="sw_KE"/>
        </w:rPr>
        <w:t xml:space="preserve">; </w:t>
      </w:r>
      <w:hyperlink r:id="rId28">
        <w:r>
          <w:rPr>
            <w:lang w:val="sw_KE" w:bidi="sw_KE"/>
          </w:rPr>
          <w:rPr>
            <w:color w:val="0000EE"/>
            <w:u w:val="single"/>
          </w:rPr>
          <w:t>Hes 3:44–4:49</w:t>
        </w:r>
      </w:hyperlink>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hyperlink r:id="rId29">
        <w:r>
          <w:rPr>
            <w:lang w:val="sw_KE" w:bidi="sw_KE"/>
          </w:rPr>
          <w:rPr>
            <w:color w:val="0000EE"/>
            <w:u w:val="single"/>
          </w:rPr>
          <w:t>Kumb 6:5</w:t>
        </w:r>
      </w:hyperlink>
      <w:r>
        <w:rPr>
          <w:lang w:val="sw_KE" w:bidi="sw_KE"/>
        </w:rPr>
        <w:t xml:space="preserve">; </w:t>
      </w:r>
      <w:hyperlink r:id="rId30">
        <w:r>
          <w:rPr>
            <w:lang w:val="sw_KE" w:bidi="sw_KE"/>
          </w:rPr>
          <w:rPr>
            <w:color w:val="0000EE"/>
            <w:u w:val="single"/>
          </w:rPr>
          <w:t>11:1</w:t>
        </w:r>
      </w:hyperlink>
      <w:r>
        <w:rPr>
          <w:lang w:val="sw_KE" w:bidi="sw_KE"/>
        </w:rPr>
        <w:t>). Kwa sababu hiyo, pia watawapenda na kuhudumiana wao kwa wao (</w:t>
      </w:r>
      <w:hyperlink r:id="rId31">
        <w:r>
          <w:rPr>
            <w:lang w:val="sw_KE" w:bidi="sw_KE"/>
          </w:rPr>
          <w:rPr>
            <w:color w:val="0000EE"/>
            <w:u w:val="single"/>
          </w:rPr>
          <w:t>19:18</w:t>
        </w:r>
      </w:hyperlink>
      <w:r>
        <w:rPr>
          <w:lang w:val="sw_KE" w:bidi="sw_KE"/>
        </w:rPr>
        <w:t xml:space="preserve">, </w:t>
      </w:r>
      <w:hyperlink r:id="rId32">
        <w:r>
          <w:rPr>
            <w:lang w:val="sw_KE" w:bidi="sw_KE"/>
          </w:rPr>
          <w:rPr>
            <w:color w:val="0000EE"/>
            <w:u w:val="single"/>
          </w:rPr>
          <w:t>33–34</w:t>
        </w:r>
      </w:hyperlink>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3">
        <w:r>
          <w:rPr>
            <w:lang w:val="sw_KE" w:bidi="sw_KE"/>
          </w:rPr>
          <w:rPr>
            <w:color w:val="0000EE"/>
            <w:u w:val="single"/>
          </w:rPr>
          <w:t>Matendo 7:20–22</w:t>
        </w:r>
      </w:hyperlink>
      <w:r>
        <w:rPr>
          <w:lang w:val="sw_KE" w:bidi="sw_KE"/>
        </w:rPr>
        <w:t>) na angeweza kuandika Mambo ya Walawi. Kitabu kinaanza na kumalizika na kauli zinazothibitisha kwamba yaliyomo katika Mambo ya Walawi yalitolewa kwa Israeli na Mungu kupitia Mose (</w:t>
      </w:r>
      <w:hyperlink r:id="rId34">
        <w:r>
          <w:rPr>
            <w:lang w:val="sw_KE" w:bidi="sw_KE"/>
          </w:rPr>
          <w:rPr>
            <w:color w:val="0000EE"/>
            <w:u w:val="single"/>
          </w:rPr>
          <w:t>1:1–2</w:t>
        </w:r>
      </w:hyperlink>
      <w:r>
        <w:rPr>
          <w:lang w:val="sw_KE" w:bidi="sw_KE"/>
        </w:rPr>
        <w:t xml:space="preserve">; </w:t>
      </w:r>
      <w:hyperlink r:id="rId35">
        <w:r>
          <w:rPr>
            <w:lang w:val="sw_KE" w:bidi="sw_KE"/>
          </w:rPr>
          <w:rPr>
            <w:color w:val="0000EE"/>
            <w:u w:val="single"/>
          </w:rPr>
          <w:t>27:34</w:t>
        </w:r>
      </w:hyperlink>
      <w:r>
        <w:rPr>
          <w:lang w:val="sw_KE" w:bidi="sw_KE"/>
        </w:rPr>
        <w:t xml:space="preserve">). Mambo ya Walawi mara kwa mara inaelezea jinsi Mose alivyopokea maagizo ya Bwana (kwa mfano, </w:t>
      </w:r>
      <w:hyperlink r:id="rId36">
        <w:r>
          <w:rPr>
            <w:lang w:val="sw_KE" w:bidi="sw_KE"/>
          </w:rPr>
          <w:rPr>
            <w:color w:val="0000EE"/>
            <w:u w:val="single"/>
          </w:rPr>
          <w:t>4:1</w:t>
        </w:r>
      </w:hyperlink>
      <w:r>
        <w:rPr>
          <w:lang w:val="sw_KE" w:bidi="sw_KE"/>
        </w:rPr>
        <w:t xml:space="preserve">; </w:t>
      </w:r>
      <w:hyperlink r:id="rId37">
        <w:r>
          <w:rPr>
            <w:lang w:val="sw_KE" w:bidi="sw_KE"/>
          </w:rPr>
          <w:rPr>
            <w:color w:val="0000EE"/>
            <w:u w:val="single"/>
          </w:rPr>
          <w:t>5:14</w:t>
        </w:r>
      </w:hyperlink>
      <w:r>
        <w:rPr>
          <w:lang w:val="sw_KE" w:bidi="sw_KE"/>
        </w:rPr>
        <w:t xml:space="preserve">; </w:t>
      </w:r>
      <w:hyperlink r:id="rId38">
        <w:r>
          <w:rPr>
            <w:lang w:val="sw_KE" w:bidi="sw_KE"/>
          </w:rPr>
          <w:rPr>
            <w:color w:val="0000EE"/>
            <w:u w:val="single"/>
          </w:rPr>
          <w:t>6:1</w:t>
        </w:r>
      </w:hyperlink>
      <w:r>
        <w:rPr>
          <w:lang w:val="sw_KE" w:bidi="sw_KE"/>
        </w:rPr>
        <w:t xml:space="preserve">, </w:t>
      </w:r>
      <w:hyperlink r:id="rId39">
        <w:r>
          <w:rPr>
            <w:lang w:val="sw_KE" w:bidi="sw_KE"/>
          </w:rPr>
          <w:rPr>
            <w:color w:val="0000EE"/>
            <w:u w:val="single"/>
          </w:rPr>
          <w:t>8</w:t>
        </w:r>
      </w:hyperlink>
      <w:r>
        <w:rPr>
          <w:lang w:val="sw_KE" w:bidi="sw_KE"/>
        </w:rPr>
        <w:t xml:space="preserve">, </w:t>
      </w:r>
      <w:hyperlink r:id="rId40">
        <w:r>
          <w:rPr>
            <w:lang w:val="sw_KE" w:bidi="sw_KE"/>
          </w:rPr>
          <w:rPr>
            <w:color w:val="0000EE"/>
            <w:u w:val="single"/>
          </w:rPr>
          <w:t>19</w:t>
        </w:r>
      </w:hyperlink>
      <w:r>
        <w:rPr>
          <w:lang w:val="sw_KE" w:bidi="sw_KE"/>
        </w:rPr>
        <w:t xml:space="preserve">, </w:t>
      </w:r>
      <w:hyperlink r:id="rId41">
        <w:r>
          <w:rPr>
            <w:lang w:val="sw_KE" w:bidi="sw_KE"/>
          </w:rPr>
          <w:rPr>
            <w:color w:val="0000EE"/>
            <w:u w:val="single"/>
          </w:rPr>
          <w:t>24</w:t>
        </w:r>
      </w:hyperlink>
      <w:r>
        <w:rPr>
          <w:lang w:val="sw_KE" w:bidi="sw_KE"/>
        </w:rPr>
        <w:t xml:space="preserve">; </w:t>
      </w:r>
      <w:hyperlink r:id="rId42">
        <w:r>
          <w:rPr>
            <w:lang w:val="sw_KE" w:bidi="sw_KE"/>
          </w:rPr>
          <w:rPr>
            <w:color w:val="0000EE"/>
            <w:u w:val="single"/>
          </w:rPr>
          <w:t>7:22</w:t>
        </w:r>
      </w:hyperlink>
      <w:r>
        <w:rPr>
          <w:lang w:val="sw_KE" w:bidi="sw_KE"/>
        </w:rPr>
        <w:t xml:space="preserve">, </w:t>
      </w:r>
      <w:hyperlink r:id="rId43">
        <w:r>
          <w:rPr>
            <w:lang w:val="sw_KE" w:bidi="sw_KE"/>
          </w:rPr>
          <w:rPr>
            <w:color w:val="0000EE"/>
            <w:u w:val="single"/>
          </w:rPr>
          <w:t>28</w:t>
        </w:r>
      </w:hyperlink>
      <w:r>
        <w:rPr>
          <w:lang w:val="sw_KE" w:bidi="sw_KE"/>
        </w:rPr>
        <w:t xml:space="preserve">; </w:t>
      </w:r>
      <w:hyperlink r:id="rId44">
        <w:r>
          <w:rPr>
            <w:lang w:val="sw_KE" w:bidi="sw_KE"/>
          </w:rPr>
          <w:rPr>
            <w:color w:val="0000EE"/>
            <w:u w:val="single"/>
          </w:rPr>
          <w:t>8:1</w:t>
        </w:r>
      </w:hyperlink>
      <w:r>
        <w:rPr>
          <w:lang w:val="sw_KE" w:bidi="sw_KE"/>
        </w:rPr>
        <w:t>) na kuyatekeleza (</w:t>
      </w:r>
      <w:hyperlink r:id="rId45">
        <w:r>
          <w:rPr>
            <w:lang w:val="sw_KE" w:bidi="sw_KE"/>
          </w:rPr>
          <w:rPr>
            <w:color w:val="0000EE"/>
            <w:u w:val="single"/>
          </w:rPr>
          <w:t>8:4–10:20</w:t>
        </w:r>
      </w:hyperlink>
      <w:r>
        <w:rPr>
          <w:lang w:val="sw_KE" w:bidi="sw_KE"/>
        </w:rPr>
        <w:t xml:space="preserve">). Agano la Kale mara nyingi linamtaja Mose kama mwandishi wa Torati (Mwanzo—Kumbukumbu la Torati; tazama </w:t>
      </w:r>
      <w:hyperlink r:id="rId46">
        <w:r>
          <w:rPr>
            <w:lang w:val="sw_KE" w:bidi="sw_KE"/>
          </w:rPr>
          <w:rPr>
            <w:color w:val="0000EE"/>
            <w:u w:val="single"/>
          </w:rPr>
          <w:t>Yoshua 8:31–32</w:t>
        </w:r>
      </w:hyperlink>
      <w:r>
        <w:rPr>
          <w:lang w:val="sw_KE" w:bidi="sw_KE"/>
        </w:rPr>
        <w:t xml:space="preserve">; </w:t>
      </w:r>
      <w:hyperlink r:id="rId47">
        <w:r>
          <w:rPr>
            <w:lang w:val="sw_KE" w:bidi="sw_KE"/>
          </w:rPr>
          <w:rPr>
            <w:color w:val="0000EE"/>
            <w:u w:val="single"/>
          </w:rPr>
          <w:t>23:6</w:t>
        </w:r>
      </w:hyperlink>
      <w:r>
        <w:rPr>
          <w:lang w:val="sw_KE" w:bidi="sw_KE"/>
        </w:rPr>
        <w:t xml:space="preserve">; </w:t>
      </w:r>
      <w:hyperlink r:id="rId48">
        <w:r>
          <w:rPr>
            <w:lang w:val="sw_KE" w:bidi="sw_KE"/>
          </w:rPr>
          <w:rPr>
            <w:color w:val="0000EE"/>
            <w:u w:val="single"/>
          </w:rPr>
          <w:t>1 Wafalme 2:3</w:t>
        </w:r>
      </w:hyperlink>
      <w:r>
        <w:rPr>
          <w:lang w:val="sw_KE" w:bidi="sw_KE"/>
        </w:rPr>
        <w:t xml:space="preserve">; </w:t>
      </w:r>
      <w:hyperlink r:id="rId49">
        <w:r>
          <w:rPr>
            <w:lang w:val="sw_KE" w:bidi="sw_KE"/>
          </w:rPr>
          <w:rPr>
            <w:color w:val="0000EE"/>
            <w:u w:val="single"/>
          </w:rPr>
          <w:t>2 Wafalme 14:6</w:t>
        </w:r>
      </w:hyperlink>
      <w:r>
        <w:rPr>
          <w:lang w:val="sw_KE" w:bidi="sw_KE"/>
        </w:rPr>
        <w:t xml:space="preserve">; </w:t>
      </w:r>
      <w:hyperlink r:id="rId50">
        <w:r>
          <w:rPr>
            <w:lang w:val="sw_KE" w:bidi="sw_KE"/>
          </w:rPr>
          <w:rPr>
            <w:color w:val="0000EE"/>
            <w:u w:val="single"/>
          </w:rPr>
          <w:t>23:25</w:t>
        </w:r>
      </w:hyperlink>
      <w:r>
        <w:rPr>
          <w:lang w:val="sw_KE" w:bidi="sw_KE"/>
        </w:rPr>
        <w:t xml:space="preserve">; </w:t>
      </w:r>
      <w:hyperlink r:id="rId51">
        <w:r>
          <w:rPr>
            <w:lang w:val="sw_KE" w:bidi="sw_KE"/>
          </w:rPr>
          <w:rPr>
            <w:color w:val="0000EE"/>
            <w:u w:val="single"/>
          </w:rPr>
          <w:t>2 Mambo ya Nyakati 23:18</w:t>
        </w:r>
      </w:hyperlink>
      <w:r>
        <w:rPr>
          <w:lang w:val="sw_KE" w:bidi="sw_KE"/>
        </w:rPr>
        <w:t xml:space="preserve">; </w:t>
      </w:r>
      <w:hyperlink r:id="rId52">
        <w:r>
          <w:rPr>
            <w:lang w:val="sw_KE" w:bidi="sw_KE"/>
          </w:rPr>
          <w:rPr>
            <w:color w:val="0000EE"/>
            <w:u w:val="single"/>
          </w:rPr>
          <w:t>30:16</w:t>
        </w:r>
      </w:hyperlink>
      <w:r>
        <w:rPr>
          <w:lang w:val="sw_KE" w:bidi="sw_KE"/>
        </w:rPr>
        <w:t xml:space="preserve">; </w:t>
      </w:r>
      <w:hyperlink r:id="rId53">
        <w:r>
          <w:rPr>
            <w:lang w:val="sw_KE" w:bidi="sw_KE"/>
          </w:rPr>
          <w:rPr>
            <w:color w:val="0000EE"/>
            <w:u w:val="single"/>
          </w:rPr>
          <w:t>Ezra 3:2</w:t>
        </w:r>
      </w:hyperlink>
      <w:r>
        <w:rPr>
          <w:lang w:val="sw_KE" w:bidi="sw_KE"/>
        </w:rPr>
        <w:t xml:space="preserve">; </w:t>
      </w:r>
      <w:hyperlink r:id="rId54">
        <w:r>
          <w:rPr>
            <w:lang w:val="sw_KE" w:bidi="sw_KE"/>
          </w:rPr>
          <w:rPr>
            <w:color w:val="0000EE"/>
            <w:u w:val="single"/>
          </w:rPr>
          <w:t>7:6</w:t>
        </w:r>
      </w:hyperlink>
      <w:r>
        <w:rPr>
          <w:lang w:val="sw_KE" w:bidi="sw_KE"/>
        </w:rPr>
        <w:t xml:space="preserve">; </w:t>
      </w:r>
      <w:hyperlink r:id="rId55">
        <w:r>
          <w:rPr>
            <w:lang w:val="sw_KE" w:bidi="sw_KE"/>
          </w:rPr>
          <w:rPr>
            <w:color w:val="0000EE"/>
            <w:u w:val="single"/>
          </w:rPr>
          <w:t>Nehemia 8:1</w:t>
        </w:r>
      </w:hyperlink>
      <w:r>
        <w:rPr>
          <w:lang w:val="sw_KE" w:bidi="sw_KE"/>
        </w:rPr>
        <w:t xml:space="preserve">; </w:t>
      </w:r>
      <w:hyperlink r:id="rId56">
        <w:r>
          <w:rPr>
            <w:lang w:val="sw_KE" w:bidi="sw_KE"/>
          </w:rPr>
          <w:rPr>
            <w:color w:val="0000EE"/>
            <w:u w:val="single"/>
          </w:rPr>
          <w:t>Danieli 9:11–13</w:t>
        </w:r>
      </w:hyperlink>
      <w:r>
        <w:rPr>
          <w:lang w:val="sw_KE" w:bidi="sw_KE"/>
        </w:rPr>
        <w:t>). Agano Jipya linafanya vivyo hivyo (</w:t>
      </w:r>
      <w:hyperlink r:id="rId57">
        <w:r>
          <w:rPr>
            <w:lang w:val="sw_KE" w:bidi="sw_KE"/>
          </w:rPr>
          <w:rPr>
            <w:color w:val="0000EE"/>
            <w:u w:val="single"/>
          </w:rPr>
          <w:t>Mathayo 19:7–8</w:t>
        </w:r>
      </w:hyperlink>
      <w:r>
        <w:rPr>
          <w:lang w:val="sw_KE" w:bidi="sw_KE"/>
        </w:rPr>
        <w:t xml:space="preserve">; </w:t>
      </w:r>
      <w:hyperlink r:id="rId58">
        <w:r>
          <w:rPr>
            <w:lang w:val="sw_KE" w:bidi="sw_KE"/>
          </w:rPr>
          <w:rPr>
            <w:color w:val="0000EE"/>
            <w:u w:val="single"/>
          </w:rPr>
          <w:t>Luka 2:22</w:t>
        </w:r>
      </w:hyperlink>
      <w:r>
        <w:rPr>
          <w:lang w:val="sw_KE" w:bidi="sw_KE"/>
        </w:rPr>
        <w:t xml:space="preserve">; </w:t>
      </w:r>
      <w:hyperlink r:id="rId59">
        <w:r>
          <w:rPr>
            <w:lang w:val="sw_KE" w:bidi="sw_KE"/>
          </w:rPr>
          <w:rPr>
            <w:color w:val="0000EE"/>
            <w:u w:val="single"/>
          </w:rPr>
          <w:t>24:44</w:t>
        </w:r>
      </w:hyperlink>
      <w:r>
        <w:rPr>
          <w:lang w:val="sw_KE" w:bidi="sw_KE"/>
        </w:rPr>
        <w:t xml:space="preserve">; </w:t>
      </w:r>
      <w:hyperlink r:id="rId60">
        <w:r>
          <w:rPr>
            <w:lang w:val="sw_KE" w:bidi="sw_KE"/>
          </w:rPr>
          <w:rPr>
            <w:color w:val="0000EE"/>
            <w:u w:val="single"/>
          </w:rPr>
          <w:t>Yohana 7:19</w:t>
        </w:r>
      </w:hyperlink>
      <w:r>
        <w:rPr>
          <w:lang w:val="sw_KE" w:bidi="sw_KE"/>
        </w:rPr>
        <w:t xml:space="preserve">, </w:t>
      </w:r>
      <w:hyperlink r:id="rId61">
        <w:r>
          <w:rPr>
            <w:lang w:val="sw_KE" w:bidi="sw_KE"/>
          </w:rPr>
          <w:rPr>
            <w:color w:val="0000EE"/>
            <w:u w:val="single"/>
          </w:rPr>
          <w:t>23</w:t>
        </w:r>
      </w:hyperlink>
      <w:r>
        <w:rPr>
          <w:lang w:val="sw_KE" w:bidi="sw_KE"/>
        </w:rPr>
        <w:t xml:space="preserve">; </w:t>
      </w:r>
      <w:hyperlink r:id="rId62">
        <w:r>
          <w:rPr>
            <w:lang w:val="sw_KE" w:bidi="sw_KE"/>
          </w:rPr>
          <w:rPr>
            <w:color w:val="0000EE"/>
            <w:u w:val="single"/>
          </w:rPr>
          <w:t>Warumi 10:5</w:t>
        </w:r>
      </w:hyperlink>
      <w:r>
        <w:rPr>
          <w:lang w:val="sw_KE" w:bidi="sw_KE"/>
        </w:rPr>
        <w:t xml:space="preserve">; </w:t>
      </w:r>
      <w:hyperlink r:id="rId63">
        <w:r>
          <w:rPr>
            <w:lang w:val="sw_KE" w:bidi="sw_KE"/>
          </w:rPr>
          <w:rPr>
            <w:color w:val="0000EE"/>
            <w:u w:val="single"/>
          </w:rPr>
          <w:t>1 Wakorintho 9:9</w:t>
        </w:r>
      </w:hyperlink>
      <w:r>
        <w:rPr>
          <w:lang w:val="sw_KE" w:bidi="sw_KE"/>
        </w:rPr>
        <w:t xml:space="preserve">; </w:t>
      </w:r>
      <w:hyperlink r:id="rId64">
        <w:r>
          <w:rPr>
            <w:lang w:val="sw_KE" w:bidi="sw_KE"/>
          </w:rPr>
          <w:rPr>
            <w:color w:val="0000EE"/>
            <w:u w:val="single"/>
          </w:rPr>
          <w:t>Waebrania 10:28</w:t>
        </w:r>
      </w:hyperlink>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5">
        <w:r>
          <w:rPr>
            <w:lang w:val="sw_KE" w:bidi="sw_KE"/>
          </w:rPr>
          <w:rPr>
            <w:color w:val="0000EE"/>
            <w:u w:val="single"/>
          </w:rPr>
          <w:t>11:44–45</w:t>
        </w:r>
      </w:hyperlink>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5">
        <w:r>
          <w:rPr>
            <w:lang w:val="sw_KE" w:bidi="sw_KE"/>
          </w:rPr>
          <w:rPr>
            <w:color w:val="0000EE"/>
            <w:u w:val="single"/>
          </w:rPr>
          <w:t>Law 11:44–45</w:t>
        </w:r>
      </w:hyperlink>
      <w:r>
        <w:rPr>
          <w:lang w:val="sw_KE" w:bidi="sw_KE"/>
        </w:rPr>
        <w:t xml:space="preserve">; </w:t>
      </w:r>
      <w:hyperlink r:id="rId65">
        <w:r>
          <w:rPr>
            <w:lang w:val="sw_KE" w:bidi="sw_KE"/>
          </w:rPr>
          <w:rPr>
            <w:color w:val="0000EE"/>
            <w:u w:val="single"/>
          </w:rPr>
          <w:t>19:2</w:t>
        </w:r>
      </w:hyperlink>
      <w:r>
        <w:rPr>
          <w:lang w:val="sw_KE" w:bidi="sw_KE"/>
        </w:rPr>
        <w:t xml:space="preserve">; tazama </w:t>
      </w:r>
      <w:hyperlink r:id="rId66">
        <w:r>
          <w:rPr>
            <w:lang w:val="sw_KE" w:bidi="sw_KE"/>
          </w:rPr>
          <w:rPr>
            <w:color w:val="0000EE"/>
            <w:u w:val="single"/>
          </w:rPr>
          <w:t>1 Kor 3:17</w:t>
        </w:r>
      </w:hyperlink>
      <w:r>
        <w:rPr>
          <w:lang w:val="sw_KE" w:bidi="sw_KE"/>
        </w:rPr>
        <w:t xml:space="preserve">; </w:t>
      </w:r>
      <w:hyperlink r:id="rId67">
        <w:r>
          <w:rPr>
            <w:lang w:val="sw_KE" w:bidi="sw_KE"/>
          </w:rPr>
          <w:rPr>
            <w:color w:val="0000EE"/>
            <w:u w:val="single"/>
          </w:rPr>
          <w:t>1 Pet 1:15</w:t>
        </w:r>
      </w:hyperlink>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8">
        <w:r>
          <w:rPr>
            <w:lang w:val="sw_KE" w:bidi="sw_KE"/>
          </w:rPr>
          <w:rPr>
            <w:color w:val="0000EE"/>
            <w:u w:val="single"/>
          </w:rPr>
          <w:t>Mathayo 22:39</w:t>
        </w:r>
      </w:hyperlink>
      <w:r>
        <w:rPr>
          <w:lang w:val="sw_KE" w:bidi="sw_KE"/>
        </w:rPr>
        <w:t xml:space="preserve">; </w:t>
      </w:r>
      <w:hyperlink r:id="rId69">
        <w:r>
          <w:rPr>
            <w:lang w:val="sw_KE" w:bidi="sw_KE"/>
          </w:rPr>
          <w:rPr>
            <w:color w:val="0000EE"/>
            <w:u w:val="single"/>
          </w:rPr>
          <w:t>Marko 12:31</w:t>
        </w:r>
      </w:hyperlink>
      <w:r>
        <w:rPr>
          <w:lang w:val="sw_KE" w:bidi="sw_KE"/>
        </w:rPr>
        <w:t xml:space="preserve">; </w:t>
      </w:r>
      <w:hyperlink r:id="rId70">
        <w:r>
          <w:rPr>
            <w:lang w:val="sw_KE" w:bidi="sw_KE"/>
          </w:rPr>
          <w:rPr>
            <w:color w:val="0000EE"/>
            <w:u w:val="single"/>
          </w:rPr>
          <w:t>Luka 10:27</w:t>
        </w:r>
      </w:hyperlink>
      <w:r>
        <w:rPr>
          <w:lang w:val="sw_KE" w:bidi="sw_KE"/>
        </w:rPr>
        <w:t xml:space="preserve">; </w:t>
      </w:r>
      <w:hyperlink r:id="rId71">
        <w:r>
          <w:rPr>
            <w:lang w:val="sw_KE" w:bidi="sw_KE"/>
          </w:rPr>
          <w:rPr>
            <w:color w:val="0000EE"/>
            <w:u w:val="single"/>
          </w:rPr>
          <w:t>Warumi 13:9</w:t>
        </w:r>
      </w:hyperlink>
      <w:r>
        <w:rPr>
          <w:lang w:val="sw_KE" w:bidi="sw_KE"/>
        </w:rPr>
        <w:t xml:space="preserve">; </w:t>
      </w:r>
      <w:hyperlink r:id="rId72">
        <w:r>
          <w:rPr>
            <w:lang w:val="sw_KE" w:bidi="sw_KE"/>
          </w:rPr>
          <w:rPr>
            <w:color w:val="0000EE"/>
            <w:u w:val="single"/>
          </w:rPr>
          <w:t>Wagalatia 5:14</w:t>
        </w:r>
      </w:hyperlink>
      <w:r>
        <w:rPr>
          <w:lang w:val="sw_KE" w:bidi="sw_KE"/>
        </w:rPr>
        <w:t xml:space="preserve">; </w:t>
      </w:r>
      <w:hyperlink r:id="rId73">
        <w:r>
          <w:rPr>
            <w:lang w:val="sw_KE" w:bidi="sw_KE"/>
          </w:rPr>
          <w:rPr>
            <w:color w:val="0000EE"/>
            <w:u w:val="single"/>
          </w:rPr>
          <w:t>Yakobo 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