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以斯拉記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拉記述了神的奇妙作為，以色列人被擄至巴比倫七十年後，祂將他們帶回耶路撒冷。這些被恢復的群體努力抵擋外邦影響，重建聖殿，並對付人們因為選擇世俗價值、不遵行神旨意而陷入的罪。在以斯拉記中，我們看到神如何供應並保護那些信靠祂，並忠心遵行祂話語的人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以斯拉於公元前458年來到耶路撒冷，大約130年前，神因猶大持續犯罪而懲罰他們，差遣巴比倫人摧毀耶路撒冷，毀壞聖殿，並擄走成千上萬的人進入被擄之地（見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王下25:1–30</w:t>
        </w:r>
      </w:hyperlink>
      <w:r>
        <w:rPr>
          <w:lang w:val="zh_TW" w:bidi="zh_TW"/>
        </w:rPr>
        <w:t>）。以色列人被擄巴比倫期間，他們可以建造房屋、開墾園地，並擁有一定程度的宗教自由，過著相對穩定的生活（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耶29:4–5</w:t>
        </w:r>
      </w:hyperlink>
      <w:r>
        <w:rPr>
          <w:lang w:val="zh_TW" w:bidi="zh_TW"/>
        </w:rPr>
        <w:t>）。其中一些人甚至獲得了顯赫的地位（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但3</w:t>
        </w:r>
      </w:hyperlink>
      <w:r>
        <w:rPr>
          <w:lang w:val="zh_TW" w:bidi="zh_TW"/>
        </w:rPr>
        <w:t>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6章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神曾應許，在七十年後要帶祂的百姓歸回聖地（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代下36:21；</w:t>
        </w:r>
      </w:hyperlink>
      <w:hyperlink r:id="rId20">
        <w:r>
          <w:rPr>
            <w:lang w:val="zh_TW" w:bidi="zh_TW"/>
          </w:rPr>
          <w:rPr>
            <w:color w:val="0000EE"/>
            <w:u w:val="single"/>
          </w:rPr>
          <w:t>耶25:12，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29:10</w:t>
        </w:r>
      </w:hyperlink>
      <w:r>
        <w:rPr>
          <w:lang w:val="zh_TW" w:bidi="zh_TW"/>
        </w:rPr>
        <w:t>）。大約公元前559年，波斯王子塞魯士二世征服了瑪代，並將其納入後來的波斯帝國。然後，在公元前539年，波斯人擊敗了巴比倫人，為神的應許實現鋪平道路。在公元前538年，塞魯士開始允許猶太人離開巴比倫，首批被擄歸回的人由設巴薩率領返回故土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拉1:1–8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和猶大的百姓被擄到外邦之地時，亞述人和巴比倫人將其它被征服的民族，安置在以色列地。當歸回的猶太被擄者返回時，發現這些外邦人已經居住在他們想重新獲得和重建的土地上。這些外邦人聲稱自己敬拜與猶太人相同的神，但實際上，他們所推崇的是一種「大熔爐式」的宗教，將異教信仰與猶太教的觀念和實踐混合起來。這些外邦人希望與歸回的猶太人一同敬拜神，但猶太人認為這樣做會導致屬靈上的妥協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4:3</w:t>
        </w:r>
      </w:hyperlink>
      <w:r>
        <w:rPr>
          <w:lang w:val="zh_TW" w:bidi="zh_TW"/>
        </w:rPr>
        <w:t>），因此拒絕讓外邦人參與他們的群體。結果，居住在該地的外邦人開始激烈反對猶太群體。雖然這樣的堅持導致其後多年衝突，並延遲聖殿重建，但被擄的經歷令猶太人明白，在信仰純正方面的妥協將帶來更嚴重的後果。</w:t>
      </w:r>
    </w:p>
    <w:p>
      <w:pPr/>
      <w:r>
        <w:rPr>
          <w:lang w:val="zh_TW" w:bidi="zh_TW"/>
        </w:rPr>
      </w:r>
      <w:r>
        <w:rPr>
          <w:lang w:val="zh_TW" w:bidi="zh_TW"/>
        </w:rPr>
        <w:t>幾十年後，以斯拉來到耶路撒冷，發現一些以色列人與外邦人通婚，違背了他們的信仰（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9:1–2</w:t>
        </w:r>
      </w:hyperlink>
      <w:r>
        <w:rPr>
          <w:lang w:val="zh_TW" w:bidi="zh_TW"/>
        </w:rPr>
        <w:t>）。神明確禁止這樣的婚姻，因為這不可避免會導致接受異教信仰（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申7:3–4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書23:12–13</w:t>
        </w:r>
      </w:hyperlink>
      <w:r>
        <w:rPr>
          <w:lang w:val="zh_TW" w:bidi="zh_TW"/>
        </w:rPr>
        <w:t>）。若不認罪悔改，這樣的罪必定會招致神的審判（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9:13–15，</w:t>
        </w:r>
      </w:hyperlink>
      <w:hyperlink r:id="rId28">
        <w:r>
          <w:rPr>
            <w:lang w:val="zh_TW" w:bidi="zh_TW"/>
          </w:rPr>
          <w:rPr>
            <w:color w:val="0000EE"/>
            <w:u w:val="single"/>
          </w:rPr>
          <w:t>10:14</w:t>
        </w:r>
      </w:hyperlink>
      <w:r>
        <w:rPr>
          <w:lang w:val="zh_TW" w:bidi="zh_TW"/>
        </w:rPr>
        <w:t>）。於是，以斯拉帶領百姓與外邦人分別出來，並重新立約歸向神（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10:1–11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按時間順序的概要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以斯拉回顧了公元前538年至450年間在猶大發生的事。</w:t>
      </w:r>
    </w:p>
    <w:p>
      <w:pPr/>
      <w:r>
        <w:rPr>
          <w:lang w:val="zh_TW" w:bidi="zh_TW"/>
        </w:rPr>
      </w:r>
      <w:r>
        <w:rPr>
          <w:lang w:val="zh_TW" w:bidi="zh_TW"/>
        </w:rPr>
        <w:t>公元前538–536年。在塞魯士頒布允許猶太人返回故土的詔令後（公元前538年，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1:1–4</w:t>
        </w:r>
      </w:hyperlink>
      <w:r>
        <w:rPr>
          <w:lang w:val="zh_TW" w:bidi="zh_TW"/>
        </w:rPr>
        <w:t>），約有 50,000名歸回者啟程前往耶路撒冷。他們在當地重建猶太群體，建立新的祭壇（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1:5–3:6</w:t>
        </w:r>
      </w:hyperlink>
      <w:r>
        <w:rPr>
          <w:lang w:val="zh_TW" w:bidi="zh_TW"/>
        </w:rPr>
        <w:t>），並開始重建聖殿（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3:7–13</w:t>
        </w:r>
      </w:hyperlink>
      <w:r>
        <w:rPr>
          <w:lang w:val="zh_TW" w:bidi="zh_TW"/>
        </w:rPr>
        <w:t>）。這些猶太人拒絕與當地的不信者聯合，以保持信仰純正。然而，當地的反對勢力很快導致重建工程停滯（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4:1–5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公元前520–515年。將近二十年後，神藉著先知哈該和撒迦利亞激勵祂的百姓繼續重建聖殿（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5:1–6:12</w:t>
        </w:r>
      </w:hyperlink>
      <w:r>
        <w:rPr>
          <w:lang w:val="zh_TW" w:bidi="zh_TW"/>
        </w:rPr>
        <w:t>）。猶太人回應神的呼召，在波斯的支持下，在公元前515年完成聖殿的重建，此後未再受到干擾（另見</w:t>
      </w:r>
      <w:hyperlink r:id="rId35">
        <w:r>
          <w:rPr>
            <w:lang w:val="zh_TW" w:bidi="zh_TW"/>
          </w:rPr>
          <w:rPr>
            <w:color w:val="0000EE"/>
            <w:u w:val="single"/>
          </w:rPr>
          <w:t>該1:2–6；</w:t>
        </w:r>
      </w:hyperlink>
      <w:hyperlink r:id="rId36">
        <w:r>
          <w:rPr>
            <w:lang w:val="zh_TW" w:bidi="zh_TW"/>
          </w:rPr>
          <w:rPr>
            <w:color w:val="0000EE"/>
            <w:u w:val="single"/>
          </w:rPr>
          <w:t>亞4:9，</w:t>
        </w:r>
      </w:hyperlink>
      <w:hyperlink r:id="rId37">
        <w:r>
          <w:rPr>
            <w:lang w:val="zh_TW" w:bidi="zh_TW"/>
          </w:rPr>
          <w:rPr>
            <w:color w:val="0000EE"/>
            <w:u w:val="single"/>
          </w:rPr>
          <w:t>6:12–15，</w:t>
        </w:r>
      </w:hyperlink>
      <w:hyperlink r:id="rId38">
        <w:r>
          <w:rPr>
            <w:lang w:val="zh_TW" w:bidi="zh_TW"/>
          </w:rPr>
          <w:rPr>
            <w:color w:val="0000EE"/>
            <w:u w:val="single"/>
          </w:rPr>
          <w:t>8:9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公元前486–445年。後來，猶太人在初步嘗試重建城牆時遭遇反對（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拉4:6–23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公元前458年。以斯拉前往耶路撒冷處理政府事務。他發現一些百姓未遵守摩西的律法，與不信的外族人通婚，玷污了以色列的聖潔。以斯拉為此向神祈求憐憫，並主持了正式的司法調查。許多以色列人悔改認罪，與外邦妻子離婚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9:1–10:44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公元前445年。尼希米抵達耶路撒冷，在極大的反對和困難中，成功重建了城牆（見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尼1–7章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傳統上，以斯拉記和尼希米記被認為是由以斯拉所寫的同一書卷。以斯拉身為文士，應該能夠接觸到書中所包含的許多官方文件。</w:t>
      </w:r>
    </w:p>
    <w:p>
      <w:pPr/>
      <w:r>
        <w:rPr>
          <w:lang w:val="zh_TW" w:bidi="zh_TW"/>
        </w:rPr>
      </w:r>
      <w:r>
        <w:rPr>
          <w:lang w:val="zh_TW" w:bidi="zh_TW"/>
        </w:rPr>
        <w:t>有些人也認為以斯拉是歷代志的作者，因為歷代志下最後的幾節（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代下36:22–23</w:t>
        </w:r>
      </w:hyperlink>
      <w:r>
        <w:rPr>
          <w:lang w:val="zh_TW" w:bidi="zh_TW"/>
        </w:rPr>
        <w:t>）與以斯拉記開頭的幾節（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拉1:1–3</w:t>
        </w:r>
      </w:hyperlink>
      <w:r>
        <w:rPr>
          <w:lang w:val="zh_TW" w:bidi="zh_TW"/>
        </w:rPr>
        <w:t>）非常相似。這些書卷有共同的詞彙和相似的神學觀點。然而，許多學者反對這一結論，因為歷代志和以斯拉記及尼希米記之間，在語言和神學上的差異，遠遠超過它們的相似之處。</w:t>
      </w:r>
    </w:p>
    <w:p>
      <w:pPr>
        <w:pStyle w:val="Heading2"/>
      </w:pPr>
      <w:r>
        <w:rPr>
          <w:lang w:val="zh_TW" w:bidi="zh_TW"/>
        </w:rPr>
        <w:t>語言與來源</w:t>
      </w:r>
    </w:p>
    <w:p>
      <w:pPr/>
      <w:r>
        <w:rPr>
          <w:lang w:val="zh_TW" w:bidi="zh_TW"/>
        </w:rPr>
      </w:r>
      <w:r>
        <w:rPr>
          <w:lang w:val="zh_TW" w:bidi="zh_TW"/>
        </w:rPr>
        <w:t>舊約大部分是用希伯來文寫成的，但以斯拉記包含兩個用亞蘭文寫的部分（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4:8–6:18</w:t>
        </w:r>
      </w:hyperlink>
      <w:r>
        <w:rPr>
          <w:lang w:val="zh_TW" w:bidi="zh_TW"/>
        </w:rPr>
        <w:t>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7:12–26</w:t>
        </w:r>
      </w:hyperlink>
      <w:r>
        <w:rPr>
          <w:lang w:val="zh_TW" w:bidi="zh_TW"/>
        </w:rPr>
        <w:t>），亞蘭文是波斯帝國的通用語言。這些部分包含六份官方文件：利宏寫給亞達薛西王的信（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4:8–16</w:t>
        </w:r>
      </w:hyperlink>
      <w:r>
        <w:rPr>
          <w:lang w:val="zh_TW" w:bidi="zh_TW"/>
        </w:rPr>
        <w:t>）、亞達薛西給利宏的信（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4:17–22</w:t>
        </w:r>
      </w:hyperlink>
      <w:r>
        <w:rPr>
          <w:lang w:val="zh_TW" w:bidi="zh_TW"/>
        </w:rPr>
        <w:t>）、達乃給王大流士的信（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5:6–17</w:t>
        </w:r>
      </w:hyperlink>
      <w:r>
        <w:rPr>
          <w:lang w:val="zh_TW" w:bidi="zh_TW"/>
        </w:rPr>
        <w:t>）、塞魯士關於在耶路撒冷建造聖殿的詔令（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6:3–5</w:t>
        </w:r>
      </w:hyperlink>
      <w:r>
        <w:rPr>
          <w:lang w:val="zh_TW" w:bidi="zh_TW"/>
        </w:rPr>
        <w:t>）、大流士給達乃的信（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6:6–12</w:t>
        </w:r>
      </w:hyperlink>
      <w:r>
        <w:rPr>
          <w:lang w:val="zh_TW" w:bidi="zh_TW"/>
        </w:rPr>
        <w:t>），以及亞達薛西給以斯拉的信（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7:12–26</w:t>
        </w:r>
      </w:hyperlink>
      <w:r>
        <w:rPr>
          <w:lang w:val="zh_TW" w:bidi="zh_TW"/>
        </w:rPr>
        <w:t>）。這些文件的真實性有助證實以斯拉記的歷史可靠性。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以斯拉記還包含幾份用希伯來文寫成的文件：塞魯士的詔令（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1:2–4</w:t>
        </w:r>
      </w:hyperlink>
      <w:r>
        <w:rPr>
          <w:lang w:val="zh_TW" w:bidi="zh_TW"/>
        </w:rPr>
        <w:t>）、聖殿器皿清單（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1:9–11</w:t>
        </w:r>
      </w:hyperlink>
      <w:r>
        <w:rPr>
          <w:lang w:val="zh_TW" w:bidi="zh_TW"/>
        </w:rPr>
        <w:t>）、最早返回耶路撒冷的以色列人名單（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2:1–69</w:t>
        </w:r>
      </w:hyperlink>
      <w:r>
        <w:rPr>
          <w:lang w:val="zh_TW" w:bidi="zh_TW"/>
        </w:rPr>
        <w:t>）、與以斯拉一起歸回的人員名單（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8:1–14</w:t>
        </w:r>
      </w:hyperlink>
      <w:r>
        <w:rPr>
          <w:lang w:val="zh_TW" w:bidi="zh_TW"/>
        </w:rPr>
        <w:t>）、以斯拉帶回耶路撒冷的財物清單（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8:26–27</w:t>
        </w:r>
      </w:hyperlink>
      <w:r>
        <w:rPr>
          <w:lang w:val="zh_TW" w:bidi="zh_TW"/>
        </w:rPr>
        <w:t>），以及與外邦女子離婚的男子名單（</w:t>
      </w:r>
      <w:hyperlink r:id="rId56">
        <w:r>
          <w:rPr>
            <w:lang w:val="zh_TW" w:bidi="zh_TW"/>
          </w:rPr>
          <w:rPr>
            <w:color w:val="0000EE"/>
            <w:u w:val="single"/>
          </w:rPr>
          <w:t>10:18–44</w:t>
        </w:r>
      </w:hyperlink>
      <w:r>
        <w:rPr>
          <w:lang w:val="zh_TW" w:bidi="zh_TW"/>
        </w:rPr>
        <w:t>）。這些名單確保以斯拉記錄的準確性。只有原本的聖物才能用於聖殿，只有在正式名冊上的以色列人才可以在聖殿敬拜，只有與外邦妻子離婚的男子才被視為神的聖民。透過這些細節，以斯拉特別謹慎區分聖潔與不潔之物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當神的百姓從巴比倫被擄歸回耶路撒冷時，他們感到無助。他們在漫長的歸回旅程中面臨強盜的威脅，在耶路撒冷又遭受鄰國的敵對，無法影響波斯政府的政策，還要承擔巨大任務，要重建荒涼的國。面對不受掌控的情況，他們如何才能遵行神的旨意？以斯拉記強調了四個關鍵主題，以說明神如何在百姓的生命中成就祂的旨意。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一切發生的事，都源於神對以色列歷史的主權掌管。神促使塞魯士允許猶太人被擄七十年後歸回耶路撒冷（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拉1:1–4</w:t>
        </w:r>
      </w:hyperlink>
      <w:r>
        <w:rPr>
          <w:lang w:val="zh_TW" w:bidi="zh_TW"/>
        </w:rPr>
        <w:t>）。神也應許列國的財寶將流入耶路撒冷，以重建聖殿（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該2:7–8</w:t>
        </w:r>
      </w:hyperlink>
      <w:r>
        <w:rPr>
          <w:lang w:val="zh_TW" w:bidi="zh_TW"/>
        </w:rPr>
        <w:t>）；這確實發生了（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拉6:6–12</w:t>
        </w:r>
      </w:hyperlink>
      <w:r>
        <w:rPr>
          <w:lang w:val="zh_TW" w:bidi="zh_TW"/>
        </w:rPr>
        <w:t>），因為神改變了大利烏王的心（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6:22</w:t>
        </w:r>
      </w:hyperlink>
      <w:r>
        <w:rPr>
          <w:lang w:val="zh_TW" w:bidi="zh_TW"/>
        </w:rPr>
        <w:t>）。後來，以斯拉前往耶路撒冷時，神感動亞達薛西王，給予以斯拉所需的一切（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7:6</w:t>
        </w:r>
      </w:hyperlink>
      <w:r>
        <w:rPr>
          <w:lang w:val="zh_TW" w:bidi="zh_TW"/>
        </w:rPr>
        <w:t>）。而且神保護猶太人，在前往耶路撒冷的途中免受攻擊（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8:22</w:t>
        </w:r>
      </w:hyperlink>
      <w:r>
        <w:rPr>
          <w:lang w:val="zh_TW" w:bidi="zh_TW"/>
        </w:rPr>
        <w:t>、</w:t>
      </w:r>
      <w:hyperlink r:id="rId61">
        <w:r>
          <w:rPr>
            <w:lang w:val="zh_TW" w:bidi="zh_TW"/>
          </w:rPr>
          <w:rPr>
            <w:color w:val="0000EE"/>
            <w:u w:val="single"/>
          </w:rPr>
          <w:t>31</w:t>
        </w:r>
      </w:hyperlink>
      <w:r>
        <w:rPr>
          <w:lang w:val="zh_TW" w:bidi="zh_TW"/>
        </w:rPr>
        <w:t>）。以斯拉認識到，整個國的未來都在神的手中（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9:6–15</w:t>
        </w:r>
      </w:hyperlink>
      <w:r>
        <w:rPr>
          <w:lang w:val="zh_TW" w:bidi="zh_TW"/>
        </w:rPr>
        <w:t>）。唯有堅信神掌管這世界的信徒，才能在衝突、困難和灰心之中，仍然持守對神的忠心。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神的子民必須保持純潔，與這個世界的罪惡分別出來。以斯拉是亞倫後裔的祭司（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7:1–5</w:t>
        </w:r>
      </w:hyperlink>
      <w:r>
        <w:rPr>
          <w:lang w:val="zh_TW" w:bidi="zh_TW"/>
        </w:rPr>
        <w:t>），他對分別為聖的信念十分堅定。早期歸回的猶太人同樣持守這一信念，拒絕與當地的異教徒合作（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4:1–5</w:t>
        </w:r>
      </w:hyperlink>
      <w:r>
        <w:rPr>
          <w:lang w:val="zh_TW" w:bidi="zh_TW"/>
        </w:rPr>
        <w:t>）。雖然這導致多年的挫折與衝突，但百姓明白，他們若妥協信仰的純正性，就無法繼續作為神的子民。當以斯拉稍後抵達耶路撒冷時，他發現當地居民並未持守這一信念（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9:1–2</w:t>
        </w:r>
      </w:hyperlink>
      <w:r>
        <w:rPr>
          <w:lang w:val="zh_TW" w:bidi="zh_TW"/>
        </w:rPr>
        <w:t>）。以斯拉意識到這場屬靈危機（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9:3–15</w:t>
        </w:r>
      </w:hyperlink>
      <w:r>
        <w:rPr>
          <w:lang w:val="zh_TW" w:bidi="zh_TW"/>
        </w:rPr>
        <w:t>），並帶領百姓重新與神立約，使他們與異教徒分別出來（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10:1–11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遵行神的話語至關重要。以斯拉身為文士，研讀並遵行神的律法，並教導他人（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7:10</w:t>
        </w:r>
      </w:hyperlink>
      <w:r>
        <w:rPr>
          <w:lang w:val="zh_TW" w:bidi="zh_TW"/>
        </w:rPr>
        <w:t>）。他反覆以聖經的教導來解釋自己的決策。波斯王曾指示以斯拉教導並執行摩西的律法（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7:14、</w:t>
        </w:r>
      </w:hyperlink>
      <w:hyperlink r:id="rId67">
        <w:r>
          <w:rPr>
            <w:lang w:val="zh_TW" w:bidi="zh_TW"/>
          </w:rPr>
          <w:rPr>
            <w:color w:val="0000EE"/>
            <w:u w:val="single"/>
          </w:rPr>
          <w:t>23–25</w:t>
        </w:r>
      </w:hyperlink>
      <w:r>
        <w:rPr>
          <w:lang w:val="zh_TW" w:bidi="zh_TW"/>
        </w:rPr>
        <w:t>），以斯拉也忠實履行這項職責（例如</w:t>
      </w:r>
      <w:hyperlink r:id="rId68">
        <w:r>
          <w:rPr>
            <w:lang w:val="zh_TW" w:bidi="zh_TW"/>
          </w:rPr>
          <w:rPr>
            <w:color w:val="0000EE"/>
            <w:u w:val="single"/>
          </w:rPr>
          <w:t>8:35</w:t>
        </w:r>
      </w:hyperlink>
      <w:r>
        <w:rPr>
          <w:lang w:val="zh_TW" w:bidi="zh_TW"/>
        </w:rPr>
        <w:t>，</w:t>
      </w:r>
      <w:hyperlink r:id="rId69">
        <w:r>
          <w:rPr>
            <w:lang w:val="zh_TW" w:bidi="zh_TW"/>
          </w:rPr>
          <w:rPr>
            <w:color w:val="0000EE"/>
            <w:u w:val="single"/>
          </w:rPr>
          <w:t>9:1–10:17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代禱請求神施憐憫與大能。以斯拉的認罪禱告（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9:6–15）</w:t>
        </w:r>
      </w:hyperlink>
      <w:r>
        <w:rPr>
          <w:lang w:val="zh_TW" w:bidi="zh_TW"/>
        </w:rPr>
        <w:t>是謙卑尋求神恩典的典範。以斯拉知道，這些犯罪的百姓不會因為嚴厲的訓誡而被感動，於是他撕裂衣服，為全國的罪惡痛哭哀號。神大大使用他的認罪，使百姓的心被觸動，帶來了屬靈復興 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9:6–10:17</w:t>
        </w:r>
      </w:hyperlink>
      <w:r>
        <w:rPr>
          <w:lang w:val="zh_TW" w:bidi="zh_TW"/>
        </w:rPr>
        <w:t>）。同樣，以斯拉曾在啟程前往耶路撒冷時禁食禱告，懇求神保護他們，免受敵人的攻擊，他深知唯有神能夠保守他們平安（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8:21–23、</w:t>
        </w:r>
      </w:hyperlink>
      <w:hyperlink r:id="rId72">
        <w:r>
          <w:rPr>
            <w:lang w:val="zh_TW" w:bidi="zh_TW"/>
          </w:rPr>
          <w:rPr>
            <w:color w:val="0000EE"/>
            <w:u w:val="single"/>
          </w:rPr>
          <w:t>31–32）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25:1-2Kgs25:30" TargetMode="External"/><Relationship Id="rId16" Type="http://schemas.openxmlformats.org/officeDocument/2006/relationships/hyperlink" Target="https://ref.ly/Jer29:4-Jer29:5" TargetMode="External"/><Relationship Id="rId17" Type="http://schemas.openxmlformats.org/officeDocument/2006/relationships/hyperlink" Target="https://ref.ly/Dan3:1-Dan3:30" TargetMode="External"/><Relationship Id="rId18" Type="http://schemas.openxmlformats.org/officeDocument/2006/relationships/hyperlink" Target="https://ref.ly/Dan3:6" TargetMode="External"/><Relationship Id="rId19" Type="http://schemas.openxmlformats.org/officeDocument/2006/relationships/hyperlink" Target="https://ref.ly/2Chr36:21" TargetMode="External"/><Relationship Id="rId20" Type="http://schemas.openxmlformats.org/officeDocument/2006/relationships/hyperlink" Target="https://ref.ly/Jer25:12" TargetMode="External"/><Relationship Id="rId21" Type="http://schemas.openxmlformats.org/officeDocument/2006/relationships/hyperlink" Target="https://ref.ly/Jer29:10" TargetMode="External"/><Relationship Id="rId22" Type="http://schemas.openxmlformats.org/officeDocument/2006/relationships/hyperlink" Target="https://ref.ly/Ezra1:1-Ezra1:8" TargetMode="External"/><Relationship Id="rId23" Type="http://schemas.openxmlformats.org/officeDocument/2006/relationships/hyperlink" Target="https://ref.ly/Ezra4:3" TargetMode="External"/><Relationship Id="rId24" Type="http://schemas.openxmlformats.org/officeDocument/2006/relationships/hyperlink" Target="https://ref.ly/Ezra9:1-Ezra9:2" TargetMode="External"/><Relationship Id="rId25" Type="http://schemas.openxmlformats.org/officeDocument/2006/relationships/hyperlink" Target="https://ref.ly/Deut7:3-Deut7:4" TargetMode="External"/><Relationship Id="rId26" Type="http://schemas.openxmlformats.org/officeDocument/2006/relationships/hyperlink" Target="https://ref.ly/Josh23:12-Josh23:13" TargetMode="External"/><Relationship Id="rId27" Type="http://schemas.openxmlformats.org/officeDocument/2006/relationships/hyperlink" Target="https://ref.ly/Ezra9:13-Ezra9:15" TargetMode="External"/><Relationship Id="rId28" Type="http://schemas.openxmlformats.org/officeDocument/2006/relationships/hyperlink" Target="https://ref.ly/Ezra10:14" TargetMode="External"/><Relationship Id="rId29" Type="http://schemas.openxmlformats.org/officeDocument/2006/relationships/hyperlink" Target="https://ref.ly/Ezra10:1-Ezra10:11" TargetMode="External"/><Relationship Id="rId30" Type="http://schemas.openxmlformats.org/officeDocument/2006/relationships/hyperlink" Target="https://ref.ly/Ezra1:1-Ezra1:4" TargetMode="External"/><Relationship Id="rId31" Type="http://schemas.openxmlformats.org/officeDocument/2006/relationships/hyperlink" Target="https://ref.ly/Ezra1:5-Ezra3:6" TargetMode="External"/><Relationship Id="rId32" Type="http://schemas.openxmlformats.org/officeDocument/2006/relationships/hyperlink" Target="https://ref.ly/Ezra3:7-Ezra3:13" TargetMode="External"/><Relationship Id="rId33" Type="http://schemas.openxmlformats.org/officeDocument/2006/relationships/hyperlink" Target="https://ref.ly/Ezra4:1-Ezra4:5" TargetMode="External"/><Relationship Id="rId34" Type="http://schemas.openxmlformats.org/officeDocument/2006/relationships/hyperlink" Target="https://ref.ly/Ezra5:1-Ezra6:12" TargetMode="External"/><Relationship Id="rId35" Type="http://schemas.openxmlformats.org/officeDocument/2006/relationships/hyperlink" Target="https://ref.ly/Hag1:2-Hag1:6" TargetMode="External"/><Relationship Id="rId36" Type="http://schemas.openxmlformats.org/officeDocument/2006/relationships/hyperlink" Target="https://ref.ly/Zech4:9" TargetMode="External"/><Relationship Id="rId37" Type="http://schemas.openxmlformats.org/officeDocument/2006/relationships/hyperlink" Target="https://ref.ly/Zech6:12-Zech6:15" TargetMode="External"/><Relationship Id="rId38" Type="http://schemas.openxmlformats.org/officeDocument/2006/relationships/hyperlink" Target="https://ref.ly/Zech8:9" TargetMode="External"/><Relationship Id="rId39" Type="http://schemas.openxmlformats.org/officeDocument/2006/relationships/hyperlink" Target="https://ref.ly/Ezra4:6-Ezra4:23" TargetMode="External"/><Relationship Id="rId40" Type="http://schemas.openxmlformats.org/officeDocument/2006/relationships/hyperlink" Target="https://ref.ly/Ezra9:1-Ezra10:44" TargetMode="External"/><Relationship Id="rId41" Type="http://schemas.openxmlformats.org/officeDocument/2006/relationships/hyperlink" Target="https://ref.ly/Neh1:1-Neh7:73" TargetMode="External"/><Relationship Id="rId42" Type="http://schemas.openxmlformats.org/officeDocument/2006/relationships/hyperlink" Target="https://ref.ly/2Chr36:22-2Chr36:23" TargetMode="External"/><Relationship Id="rId43" Type="http://schemas.openxmlformats.org/officeDocument/2006/relationships/hyperlink" Target="https://ref.ly/Ezra1:1-Ezra1:3" TargetMode="External"/><Relationship Id="rId44" Type="http://schemas.openxmlformats.org/officeDocument/2006/relationships/hyperlink" Target="https://ref.ly/Ezra4:8-Ezra6:18" TargetMode="External"/><Relationship Id="rId45" Type="http://schemas.openxmlformats.org/officeDocument/2006/relationships/hyperlink" Target="https://ref.ly/Ezra7:12-Ezra7:26" TargetMode="External"/><Relationship Id="rId46" Type="http://schemas.openxmlformats.org/officeDocument/2006/relationships/hyperlink" Target="https://ref.ly/Ezra4:8-Ezra4:16" TargetMode="External"/><Relationship Id="rId47" Type="http://schemas.openxmlformats.org/officeDocument/2006/relationships/hyperlink" Target="https://ref.ly/Ezra4:17-Ezra4:22" TargetMode="External"/><Relationship Id="rId48" Type="http://schemas.openxmlformats.org/officeDocument/2006/relationships/hyperlink" Target="https://ref.ly/Ezra5:6-Ezra5:17" TargetMode="External"/><Relationship Id="rId49" Type="http://schemas.openxmlformats.org/officeDocument/2006/relationships/hyperlink" Target="https://ref.ly/Ezra6:3-Ezra6:5" TargetMode="External"/><Relationship Id="rId50" Type="http://schemas.openxmlformats.org/officeDocument/2006/relationships/hyperlink" Target="https://ref.ly/Ezra6:6-Ezra6:12" TargetMode="External"/><Relationship Id="rId51" Type="http://schemas.openxmlformats.org/officeDocument/2006/relationships/hyperlink" Target="https://ref.ly/Ezra1:2-Ezra1:4" TargetMode="External"/><Relationship Id="rId52" Type="http://schemas.openxmlformats.org/officeDocument/2006/relationships/hyperlink" Target="https://ref.ly/Ezra1:9-Ezra1:11" TargetMode="External"/><Relationship Id="rId53" Type="http://schemas.openxmlformats.org/officeDocument/2006/relationships/hyperlink" Target="https://ref.ly/Ezra2:1-Ezra2:69" TargetMode="External"/><Relationship Id="rId54" Type="http://schemas.openxmlformats.org/officeDocument/2006/relationships/hyperlink" Target="https://ref.ly/Ezra8:1-Ezra8:14" TargetMode="External"/><Relationship Id="rId55" Type="http://schemas.openxmlformats.org/officeDocument/2006/relationships/hyperlink" Target="https://ref.ly/Ezra8:26-Ezra8:27" TargetMode="External"/><Relationship Id="rId56" Type="http://schemas.openxmlformats.org/officeDocument/2006/relationships/hyperlink" Target="https://ref.ly/Ezra10:18-Ezra10:44" TargetMode="External"/><Relationship Id="rId57" Type="http://schemas.openxmlformats.org/officeDocument/2006/relationships/hyperlink" Target="https://ref.ly/Hag2:7-Hag2:8" TargetMode="External"/><Relationship Id="rId58" Type="http://schemas.openxmlformats.org/officeDocument/2006/relationships/hyperlink" Target="https://ref.ly/Ezra6:22" TargetMode="External"/><Relationship Id="rId59" Type="http://schemas.openxmlformats.org/officeDocument/2006/relationships/hyperlink" Target="https://ref.ly/Ezra7:6" TargetMode="External"/><Relationship Id="rId60" Type="http://schemas.openxmlformats.org/officeDocument/2006/relationships/hyperlink" Target="https://ref.ly/Ezra8:22" TargetMode="External"/><Relationship Id="rId61" Type="http://schemas.openxmlformats.org/officeDocument/2006/relationships/hyperlink" Target="https://ref.ly/Ezra8:31" TargetMode="External"/><Relationship Id="rId62" Type="http://schemas.openxmlformats.org/officeDocument/2006/relationships/hyperlink" Target="https://ref.ly/Ezra9:6-Ezra9:15" TargetMode="External"/><Relationship Id="rId63" Type="http://schemas.openxmlformats.org/officeDocument/2006/relationships/hyperlink" Target="https://ref.ly/Ezra7:1-Ezra7:5" TargetMode="External"/><Relationship Id="rId64" Type="http://schemas.openxmlformats.org/officeDocument/2006/relationships/hyperlink" Target="https://ref.ly/Ezra9:3-Ezra9:15" TargetMode="External"/><Relationship Id="rId65" Type="http://schemas.openxmlformats.org/officeDocument/2006/relationships/hyperlink" Target="https://ref.ly/Ezra7:10" TargetMode="External"/><Relationship Id="rId66" Type="http://schemas.openxmlformats.org/officeDocument/2006/relationships/hyperlink" Target="https://ref.ly/Ezra7:14" TargetMode="External"/><Relationship Id="rId67" Type="http://schemas.openxmlformats.org/officeDocument/2006/relationships/hyperlink" Target="https://ref.ly/Ezra7:23-Ezra7:25" TargetMode="External"/><Relationship Id="rId68" Type="http://schemas.openxmlformats.org/officeDocument/2006/relationships/hyperlink" Target="https://ref.ly/Ezra8:35" TargetMode="External"/><Relationship Id="rId69" Type="http://schemas.openxmlformats.org/officeDocument/2006/relationships/hyperlink" Target="https://ref.ly/Ezra9:1-Ezra10:17" TargetMode="External"/><Relationship Id="rId70" Type="http://schemas.openxmlformats.org/officeDocument/2006/relationships/hyperlink" Target="https://ref.ly/Ezra9:6-Ezra10:17" TargetMode="External"/><Relationship Id="rId71" Type="http://schemas.openxmlformats.org/officeDocument/2006/relationships/hyperlink" Target="https://ref.ly/Ezra8:21-Ezra8:23" TargetMode="External"/><Relationship Id="rId72" Type="http://schemas.openxmlformats.org/officeDocument/2006/relationships/hyperlink" Target="https://ref.ly/Ezra8:31-Ezra8: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