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腓立比書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如何在非基督教世界活出基督徒的身份？當周圍的人對你的信仰抱有敵意時，你應該如何回應？保羅寫了這封感人至深的書信，鼓勵受逼迫的腓立比教會基督徒，又在他們面臨困境時堅固他們。同樣因信仰而受苦的保羅，在監獄寫下這封書信，展示出基督徒無論在何種情況下，都能夠在基督裡常常喜樂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腓立比位於希臘東北部馬其頓省，是一個很小的羅馬殖民地。它位於距離愛琴海（Aegean Sea）約十英里的內陸地區，因其位於埃格那提亞大道（Via Egnatia）上，其戰略位置十分重要，是主要東西走向又橫貫馬其頓的羅馬大道。</w:t>
      </w:r>
    </w:p>
    <w:p>
      <w:pPr/>
      <w:r>
        <w:rPr>
          <w:lang w:val="zh_TW" w:bidi="zh_TW"/>
        </w:rPr>
      </w:r>
      <w:r>
        <w:rPr>
          <w:lang w:val="zh_TW" w:bidi="zh_TW"/>
        </w:rPr>
        <w:t>腓立比人在保羅第二次旅行佈道中，聽到基督的福音（約公元50年；見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徒16:11–40</w:t>
        </w:r>
      </w:hyperlink>
      <w:r>
        <w:rPr>
          <w:lang w:val="zh_TW" w:bidi="zh_TW"/>
        </w:rPr>
        <w:t>）。從一開始，就有聲音反對保羅所傳的道。在他短暫的停留期間，他被下到監獄，然後被迫離開這城，但在此之前，他已經建立了一群新的信徒（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徒16:35–40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大約六年後（公元56至57年），在保羅的第三次宣教旅程中，他再次到訪腓立比（見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徒20:1–6</w:t>
        </w:r>
      </w:hyperlink>
      <w:r>
        <w:rPr>
          <w:lang w:val="zh_TW" w:bidi="zh_TW"/>
        </w:rPr>
        <w:t>）。可能他在那次到訪之後，再也沒有見過腓立比的基督徒（但見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提前1:3</w:t>
        </w:r>
      </w:hyperlink>
      <w:r>
        <w:rPr>
          <w:lang w:val="zh_TW" w:bidi="zh_TW"/>
        </w:rPr>
        <w:t>，寫於公元63年左右）。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在監獄寫了這封信給腓立比教會。以巴弗提帶著腓立比教會的金錢奉獻來到保羅那裡，並正準備返回腓立比，保羅叫他帶上這封溫暖且充滿鼓勵的書信給教會。他意識到腓立比教會正在遭受逼迫，想支持並堅固他們，其中包括分享他為基督而成為囚犯的經歷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在簡短的引言之後（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1:1–2</w:t>
        </w:r>
      </w:hyperlink>
      <w:r>
        <w:rPr>
          <w:lang w:val="zh_TW" w:bidi="zh_TW"/>
        </w:rPr>
        <w:t>），保羅表達他對神的感謝，並為腓立比教會的屬靈成長禱告（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1:3–11</w:t>
        </w:r>
      </w:hyperlink>
      <w:r>
        <w:rPr>
          <w:lang w:val="zh_TW" w:bidi="zh_TW"/>
        </w:rPr>
        <w:t>）。接著，他談到自己被囚禁的經歷，以及這如何促進福音的傳播（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1:12–19</w:t>
        </w:r>
      </w:hyperlink>
      <w:r>
        <w:rPr>
          <w:lang w:val="zh_TW" w:bidi="zh_TW"/>
        </w:rPr>
        <w:t>）。保羅最大的願望是，無論在何種情況，都為基督而活或死（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1:20–26</w:t>
        </w:r>
      </w:hyperlink>
      <w:r>
        <w:rPr>
          <w:lang w:val="zh_TW" w:bidi="zh_TW"/>
        </w:rPr>
        <w:t>）。腓立比教會在為基督受苦時，也必須堅守信仰（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1:27–30</w:t>
        </w:r>
      </w:hyperlink>
      <w:r>
        <w:rPr>
          <w:lang w:val="zh_TW" w:bidi="zh_TW"/>
        </w:rPr>
        <w:t>）。他們應該彼此熱切支持，記住基督的榜樣，祂為他們的生命捨棄一切（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2:1–18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保羅渴望了解腓立比教會的情況，並告訴他們自己的狀況。他很快就會差遣以巴弗提和提摩太到他們那裡，這兩人都已證明了他們願意為基督受苦的心志（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2:19–30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保羅接著警告腓立比教會，要小心正在傳播的猶太基督教，他們要求人們遵守摩西律法（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3:1–3</w:t>
        </w:r>
      </w:hyperlink>
      <w:r>
        <w:rPr>
          <w:lang w:val="zh_TW" w:bidi="zh_TW"/>
        </w:rPr>
        <w:t>）。他回顧自己以前的生活方式，只專注遵循律法。現在他已經明白到，唯一重要的就是認識基督，分嚐祂的苦難和受死，在現在和將來經歷祂復活的大能（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3:4–11</w:t>
        </w:r>
      </w:hyperlink>
      <w:r>
        <w:rPr>
          <w:lang w:val="zh_TW" w:bidi="zh_TW"/>
        </w:rPr>
        <w:t>）。所有信徒都應該專心追求在基督裡的完全生命（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3:12–4:1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最後，保羅鼓勵腓立比人在生命中保持喜樂、禱告和感恩，專注神的美好恩賜，即使遭受逼迫也該如此（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4:2–9</w:t>
        </w:r>
      </w:hyperlink>
      <w:r>
        <w:rPr>
          <w:lang w:val="zh_TW" w:bidi="zh_TW"/>
        </w:rPr>
        <w:t>）。他感謝他們所送的禮物，並告訴他們，他已經學會在任何情況下都知足，暗示他們也應該學會這樣生活（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4:1–20</w:t>
        </w:r>
      </w:hyperlink>
      <w:r>
        <w:rPr>
          <w:lang w:val="zh_TW" w:bidi="zh_TW"/>
        </w:rPr>
        <w:t>）。像往常一樣，保羅以讚美神、向信徒問安和祈求主的恩惠來結束他的書信（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4:21–23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寫作的日期與地點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書、腓立比書、歌羅西書和腓利門書通常被稱為監獄書信，因為它們都提到寫於監獄。人們對於監獄書信的具體寫作地點或時間，並沒有共識。傳統上，它們被認為與羅馬有關，因為保羅在公元60至62年被軟禁在當地，隨後在公元64至65年左右也被監禁。最近，學者提出以弗所（公元53至56年）為寫作地點的可能性。保羅在這個城市停留兩至三年，期間遭遇了許多反對和苦難（見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徒19:23–41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林後11:23–28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文學的統一性</w:t>
      </w:r>
    </w:p>
    <w:p>
      <w:pPr/>
      <w:r>
        <w:rPr>
          <w:lang w:val="zh_TW" w:bidi="zh_TW"/>
        </w:rPr>
      </w:r>
      <w:r>
        <w:rPr>
          <w:lang w:val="zh_TW" w:bidi="zh_TW"/>
        </w:rPr>
        <w:t>由於內容和語氣出現突然變化（特別見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3:2–4:3</w:t>
        </w:r>
      </w:hyperlink>
      <w:r>
        <w:rPr>
          <w:lang w:val="zh_TW" w:bidi="zh_TW"/>
        </w:rPr>
        <w:t>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4:10–20</w:t>
        </w:r>
      </w:hyperlink>
      <w:r>
        <w:rPr>
          <w:lang w:val="zh_TW" w:bidi="zh_TW"/>
        </w:rPr>
        <w:t>），有些人提出，腓立比書實際上是由匿名編者將幾封書信或片段結合而成。一位早期基督教作者坡旅甲（Polycarp）曾提及保羅寫給腓立比的「一些信件」。然而，許多人認為腓立比書是由保羅撰寫，單獨且連貫的書信，他在書信中常常會以令人意外的方式改變主題，以處理新的教會狀況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保羅在監獄寫信給面臨逼迫的基督徒，勸勉他們效法他的生命和態度。保羅談論他在監獄中的勇氣、委身、自信和滿足，鼓勵腓立比信徒在他們的情況下做出類似的回應。這樣，保羅向我們展示基督徒的生命──充滿喜樂、平安、滿足、禱告、感恩和對基督的委身，可以超越一切環境。</w:t>
      </w:r>
    </w:p>
    <w:p>
      <w:pPr/>
      <w:r>
        <w:rPr>
          <w:lang w:val="zh_TW" w:bidi="zh_TW"/>
        </w:rPr>
      </w:r>
      <w:r>
        <w:rPr>
          <w:lang w:val="zh_TW" w:bidi="zh_TW"/>
        </w:rPr>
        <w:t>雖然保羅身處監獄，但是他並不羞愧，反而感到喜樂，因為這促進福音更廣泛傳播。無論後果如何，他亦渴望為了基督而勇敢面對，因為他知道自己蒙召為基督而活，並認為為基督受苦是一種榮耀（見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1:12–26</w:t>
        </w:r>
      </w:hyperlink>
      <w:r>
        <w:rPr>
          <w:lang w:val="zh_TW" w:bidi="zh_TW"/>
        </w:rPr>
        <w:t>）。即使身在監獄，保羅也能說他最深的渴望，是被基督的生命完全充滿。保羅願意在基督的受苦和死亡上有份，並渴望經歷基督復活的全部大能。不論發生什麼，他終有一天會像基督一樣死裡復活（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3:7–14</w:t>
        </w:r>
      </w:hyperlink>
      <w:r>
        <w:rPr>
          <w:lang w:val="zh_TW" w:bidi="zh_TW"/>
        </w:rPr>
        <w:t>）。同時，保羅已學會，無論生命的境遇如何，他都能知足。他依靠基督，並發現基督的力量在最艱難的情況下，也是足夠的（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4:11–13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保羅勸勉腓立比的信徒，面對逼迫時要在主裡充滿喜樂。他們不應為任何事情擔憂，而應當以滿懷感恩的心，向神祈求他們的一切需要。這樣，他們將經歷到神深切的平安（見</w:t>
      </w:r>
      <w:hyperlink r:id="rId39">
        <w:r>
          <w:rPr>
            <w:lang w:val="zh_TW" w:bidi="zh_TW"/>
          </w:rPr>
          <w:rPr>
            <w:color w:val="0000EE"/>
            <w:u w:val="single"/>
          </w:rPr>
          <w:t>4:4–9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6:11-Acts16:40" TargetMode="External"/><Relationship Id="rId16" Type="http://schemas.openxmlformats.org/officeDocument/2006/relationships/hyperlink" Target="https://ref.ly/Acts16:35-Acts16:40" TargetMode="External"/><Relationship Id="rId17" Type="http://schemas.openxmlformats.org/officeDocument/2006/relationships/hyperlink" Target="https://ref.ly/Acts20:1-Acts20:6" TargetMode="External"/><Relationship Id="rId18" Type="http://schemas.openxmlformats.org/officeDocument/2006/relationships/hyperlink" Target="https://ref.ly/1Tim1:3" TargetMode="External"/><Relationship Id="rId19" Type="http://schemas.openxmlformats.org/officeDocument/2006/relationships/hyperlink" Target="https://ref.ly/Phil1:1-Phil1:2" TargetMode="External"/><Relationship Id="rId20" Type="http://schemas.openxmlformats.org/officeDocument/2006/relationships/hyperlink" Target="https://ref.ly/Phil1:3-Phil1:11" TargetMode="External"/><Relationship Id="rId21" Type="http://schemas.openxmlformats.org/officeDocument/2006/relationships/hyperlink" Target="https://ref.ly/Phil1:12-Phil1:19" TargetMode="External"/><Relationship Id="rId22" Type="http://schemas.openxmlformats.org/officeDocument/2006/relationships/hyperlink" Target="https://ref.ly/Phil1:20-Phil1:26" TargetMode="External"/><Relationship Id="rId23" Type="http://schemas.openxmlformats.org/officeDocument/2006/relationships/hyperlink" Target="https://ref.ly/Phil1:27-Phil1:30" TargetMode="External"/><Relationship Id="rId24" Type="http://schemas.openxmlformats.org/officeDocument/2006/relationships/hyperlink" Target="https://ref.ly/Phil2:1-Phil2:18" TargetMode="External"/><Relationship Id="rId25" Type="http://schemas.openxmlformats.org/officeDocument/2006/relationships/hyperlink" Target="https://ref.ly/Phil2:19-Phil2:30" TargetMode="External"/><Relationship Id="rId26" Type="http://schemas.openxmlformats.org/officeDocument/2006/relationships/hyperlink" Target="https://ref.ly/Phil3:1-Phil3:3" TargetMode="External"/><Relationship Id="rId27" Type="http://schemas.openxmlformats.org/officeDocument/2006/relationships/hyperlink" Target="https://ref.ly/Phil3:4-Phil3:11" TargetMode="External"/><Relationship Id="rId28" Type="http://schemas.openxmlformats.org/officeDocument/2006/relationships/hyperlink" Target="https://ref.ly/Phil3:12-Phil4:1" TargetMode="External"/><Relationship Id="rId29" Type="http://schemas.openxmlformats.org/officeDocument/2006/relationships/hyperlink" Target="https://ref.ly/Phil4:2-Phil4:9" TargetMode="External"/><Relationship Id="rId30" Type="http://schemas.openxmlformats.org/officeDocument/2006/relationships/hyperlink" Target="https://ref.ly/Phil4:1-Phil4:20" TargetMode="External"/><Relationship Id="rId31" Type="http://schemas.openxmlformats.org/officeDocument/2006/relationships/hyperlink" Target="https://ref.ly/Phil4:21-Phil4:23" TargetMode="External"/><Relationship Id="rId32" Type="http://schemas.openxmlformats.org/officeDocument/2006/relationships/hyperlink" Target="https://ref.ly/Acts19:23-Acts19:41" TargetMode="External"/><Relationship Id="rId33" Type="http://schemas.openxmlformats.org/officeDocument/2006/relationships/hyperlink" Target="https://ref.ly/2Cor11:23-2Cor11:28" TargetMode="External"/><Relationship Id="rId34" Type="http://schemas.openxmlformats.org/officeDocument/2006/relationships/hyperlink" Target="https://ref.ly/Phil3:2-Phil4:3" TargetMode="External"/><Relationship Id="rId35" Type="http://schemas.openxmlformats.org/officeDocument/2006/relationships/hyperlink" Target="https://ref.ly/Phil4:10-Phil4:20" TargetMode="External"/><Relationship Id="rId36" Type="http://schemas.openxmlformats.org/officeDocument/2006/relationships/hyperlink" Target="https://ref.ly/Phil1:12-Phil1:26" TargetMode="External"/><Relationship Id="rId37" Type="http://schemas.openxmlformats.org/officeDocument/2006/relationships/hyperlink" Target="https://ref.ly/Phil3:7-Phil3:14" TargetMode="External"/><Relationship Id="rId38" Type="http://schemas.openxmlformats.org/officeDocument/2006/relationships/hyperlink" Target="https://ref.ly/Phil4:11-Phil4:13" TargetMode="External"/><Relationship Id="rId39" Type="http://schemas.openxmlformats.org/officeDocument/2006/relationships/hyperlink" Target="https://ref.ly/Phil4:4-Phil4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