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Ezekiel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w:t>
      </w:r>
      <w:r>
        <w:rPr>
          <w:lang w:val="ar_AE" w:bidi="ar_AE"/>
        </w:rPr>
      </w:r>
    </w:p>
    <w:p>
      <w:pPr>
        <w:bidi/>
      </w:pPr>
      <w:r>
        <w:rPr>
          <w:lang w:val="ar_AE" w:bidi="ar_AE"/>
        </w:rPr>
      </w:r>
      <w:r>
        <w:rPr>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lang w:val="ar_AE" w:bidi="ar_AE"/>
        </w:rPr>
        <w:t>الإطار الأدبي</w:t>
      </w:r>
    </w:p>
    <w:p>
      <w:pPr>
        <w:bidi/>
      </w:pPr>
      <w:r>
        <w:rPr>
          <w:lang w:val="ar_AE" w:bidi="ar_AE"/>
        </w:rPr>
      </w:r>
      <w:r>
        <w:rPr>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lang w:val="ar_AE" w:bidi="ar_AE"/>
        </w:rPr>
        <w:t>دانيال 1: 1–5</w:t>
      </w:r>
      <w:r>
        <w:rPr>
          <w:lang w:val="ar_AE" w:bidi="ar_AE"/>
        </w:rPr>
        <w:t>).</w:t>
      </w:r>
    </w:p>
    <w:p>
      <w:pPr>
        <w:bidi/>
      </w:pPr>
      <w:r>
        <w:rPr>
          <w:lang w:val="ar_AE" w:bidi="ar_AE"/>
        </w:rPr>
      </w:r>
      <w:r>
        <w:rPr>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lang w:val="ar_AE" w:bidi="ar_AE"/>
        </w:rPr>
      </w:r>
      <w:r>
        <w:rPr>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lang w:val="ar_AE" w:bidi="ar_AE"/>
        </w:rPr>
      </w:r>
      <w:r>
        <w:rPr>
          <w:lang w:val="ar_AE" w:bidi="ar_AE"/>
        </w:rPr>
        <w:t>حدثت رؤى حزقيال الأولى في بابل عام 593 ق.م، عندما كان في الثلاثين من العمر (</w:t>
      </w:r>
      <w:r>
        <w:rPr>
          <w:lang w:val="ar_AE" w:bidi="ar_AE"/>
        </w:rPr>
        <w:t>حزقيال 1: 1–2</w:t>
      </w:r>
      <w:r>
        <w:rPr>
          <w:lang w:val="ar_AE" w:bidi="ar_AE"/>
        </w:rPr>
        <w:t>).</w:t>
      </w:r>
    </w:p>
    <w:p>
      <w:pPr>
        <w:pStyle w:val="Heading2"/>
        <w:bidi/>
      </w:pPr>
      <w:r>
        <w:rPr>
          <w:lang w:val="ar_AE" w:bidi="ar_AE"/>
        </w:rPr>
        <w:t>المُلخص</w:t>
      </w:r>
    </w:p>
    <w:p>
      <w:pPr>
        <w:bidi/>
      </w:pPr>
      <w:r>
        <w:rPr>
          <w:lang w:val="ar_AE" w:bidi="ar_AE"/>
        </w:rPr>
      </w:r>
      <w:r>
        <w:rPr>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lang w:val="ar_AE" w:bidi="ar_AE"/>
        </w:rPr>
      </w:r>
      <w:r>
        <w:rPr>
          <w:lang w:val="ar_AE" w:bidi="ar_AE"/>
        </w:rPr>
        <w:t xml:space="preserve">تروي </w:t>
      </w:r>
      <w:r>
        <w:rPr>
          <w:lang w:val="ar_AE" w:bidi="ar_AE"/>
        </w:rPr>
        <w:t>الأصحاحات 1–3</w:t>
      </w:r>
      <w:r>
        <w:rPr>
          <w:lang w:val="ar_AE" w:bidi="ar_AE"/>
        </w:rPr>
        <w:t xml:space="preserve"> دعوة حزقيال وتكليفه بالنبوة. تخبرنا رؤيته في افتتاحية السفر بمجد الرب، أحداث ووقائع توحي بالرهبة (</w:t>
      </w:r>
      <w:r>
        <w:rPr>
          <w:lang w:val="ar_AE" w:bidi="ar_AE"/>
        </w:rPr>
        <w:t>1: 4–28</w:t>
      </w:r>
      <w:r>
        <w:rPr>
          <w:lang w:val="ar_AE" w:bidi="ar_AE"/>
        </w:rPr>
        <w:t>). بتصاوير أفعال ودينونة، تصور الرؤيا الرب على أنه المحارب السماوي في مركبته، آتيًا ليدين شعبه. خلال دعوة حزقيال (</w:t>
      </w:r>
      <w:r>
        <w:rPr>
          <w:lang w:val="ar_AE" w:bidi="ar_AE"/>
        </w:rPr>
        <w:t>2: 1–3: 15</w:t>
      </w:r>
      <w:r>
        <w:rPr>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lang w:val="ar_AE" w:bidi="ar_AE"/>
        </w:rPr>
        <w:t>3: 16–27</w:t>
      </w:r>
      <w:r>
        <w:rPr>
          <w:lang w:val="ar_AE" w:bidi="ar_AE"/>
        </w:rPr>
        <w:t>)، ينبغي أن يقرع ناقوس الخطر بصخب. سيحمل الله النبي المسؤولية عن إيصال الرسالة، لا عن استجابة الشعب.</w:t>
      </w:r>
    </w:p>
    <w:p>
      <w:pPr>
        <w:bidi/>
      </w:pPr>
      <w:r>
        <w:rPr>
          <w:lang w:val="ar_AE" w:bidi="ar_AE"/>
        </w:rPr>
      </w:r>
      <w:r>
        <w:rPr>
          <w:lang w:val="ar_AE" w:bidi="ar_AE"/>
        </w:rPr>
        <w:t xml:space="preserve">في </w:t>
      </w:r>
      <w:r>
        <w:rPr>
          <w:lang w:val="ar_AE" w:bidi="ar_AE"/>
        </w:rPr>
        <w:t>الأصحاحات 4–24</w:t>
      </w:r>
      <w:r>
        <w:rPr>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lang w:val="ar_AE" w:bidi="ar_AE"/>
        </w:rPr>
        <w:t>الأصحاحات 8–11</w:t>
      </w:r>
      <w:r>
        <w:rPr>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lang w:val="ar_AE" w:bidi="ar_AE"/>
        </w:rPr>
        <w:t>24</w:t>
      </w:r>
      <w:r>
        <w:rPr>
          <w:lang w:val="ar_AE" w:bidi="ar_AE"/>
        </w:rPr>
        <w:t>).</w:t>
      </w:r>
    </w:p>
    <w:p>
      <w:pPr>
        <w:bidi/>
      </w:pPr>
      <w:r>
        <w:rPr>
          <w:lang w:val="ar_AE" w:bidi="ar_AE"/>
        </w:rPr>
      </w:r>
      <w:r>
        <w:rPr>
          <w:lang w:val="ar_AE" w:bidi="ar_AE"/>
        </w:rPr>
        <w:t>ثم يتحول حزقيال نحو الرجاء، بدءًا من سبع رسائل (</w:t>
      </w:r>
      <w:r>
        <w:rPr>
          <w:lang w:val="ar_AE" w:bidi="ar_AE"/>
        </w:rPr>
        <w:t>الأصحاحات 25–32</w:t>
      </w:r>
      <w:r>
        <w:rPr>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lang w:val="ar_AE" w:bidi="ar_AE"/>
        </w:rPr>
        <w:t>تكوين 12: 3</w:t>
      </w:r>
      <w:r>
        <w:rPr>
          <w:lang w:val="ar_AE" w:bidi="ar_AE"/>
        </w:rPr>
        <w:t>). ستأتي دينونة الله على كل من سُرّ بسقوط شعبه ومن يستفيد من زواله.</w:t>
      </w:r>
    </w:p>
    <w:p>
      <w:pPr>
        <w:bidi/>
      </w:pPr>
      <w:r>
        <w:rPr>
          <w:lang w:val="ar_AE" w:bidi="ar_AE"/>
        </w:rPr>
      </w:r>
      <w:r>
        <w:rPr>
          <w:lang w:val="ar_AE" w:bidi="ar_AE"/>
        </w:rPr>
        <w:t xml:space="preserve">تكمل </w:t>
      </w:r>
      <w:r>
        <w:rPr>
          <w:lang w:val="ar_AE" w:bidi="ar_AE"/>
        </w:rPr>
        <w:t>الأصحاحات 33–48</w:t>
      </w:r>
      <w:r>
        <w:rPr>
          <w:lang w:val="ar_AE" w:bidi="ar_AE"/>
        </w:rPr>
        <w:t xml:space="preserve"> الانتقال من الدينونة إلى الرجاء، بدءًا من اللحظة الحاسمة عندما سمع المسبيون أخيرًا بخبر خراب أورشليم (</w:t>
      </w:r>
      <w:r>
        <w:rPr>
          <w:lang w:val="ar_AE" w:bidi="ar_AE"/>
        </w:rPr>
        <w:t>33: 21</w:t>
      </w:r>
      <w:r>
        <w:rPr>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lang w:val="ar_AE" w:bidi="ar_AE"/>
        </w:rPr>
        <w:t>الأصحاحات 34–37</w:t>
      </w:r>
      <w:r>
        <w:rPr>
          <w:lang w:val="ar_AE" w:bidi="ar_AE"/>
        </w:rPr>
        <w:t xml:space="preserve">). تهدد السحب المظلمة للحرب هذه الصورة من البركة (الأصحاحات </w:t>
      </w:r>
      <w:r>
        <w:rPr>
          <w:lang w:val="ar_AE" w:bidi="ar_AE"/>
        </w:rPr>
        <w:t>38–39</w:t>
      </w:r>
      <w:r>
        <w:rPr>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lang w:val="ar_AE" w:bidi="ar_AE"/>
        </w:rPr>
      </w:r>
      <w:r>
        <w:rPr>
          <w:lang w:val="ar_AE" w:bidi="ar_AE"/>
        </w:rPr>
        <w:t>بعد أن يهزم الله جوج وحلفائه، سيعلن عن الهيكل الأخير والأرض المعاد توجيهها (</w:t>
      </w:r>
      <w:r>
        <w:rPr>
          <w:lang w:val="ar_AE" w:bidi="ar_AE"/>
        </w:rPr>
        <w:t>الأصحاحات 40–48</w:t>
      </w:r>
      <w:r>
        <w:rPr>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lang w:val="ar_AE" w:bidi="ar_AE"/>
        </w:rPr>
        <w:t>الكاتب وتاريخ التدوين</w:t>
      </w:r>
    </w:p>
    <w:p>
      <w:pPr>
        <w:bidi/>
      </w:pPr>
      <w:r>
        <w:rPr>
          <w:lang w:val="ar_AE" w:bidi="ar_AE"/>
        </w:rPr>
      </w:r>
      <w:r>
        <w:rPr>
          <w:lang w:val="ar_AE" w:bidi="ar_AE"/>
        </w:rPr>
        <w:t>في الآيات الافتتاحية للسفر، يزعم حزقيال النبي أنه الكاتب (</w:t>
      </w:r>
      <w:r>
        <w:rPr>
          <w:lang w:val="ar_AE" w:bidi="ar_AE"/>
        </w:rPr>
        <w:t>1: 3</w:t>
      </w:r>
      <w:r>
        <w:rPr>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lang w:val="ar_AE" w:bidi="ar_AE"/>
        </w:rPr>
        <w:t>المعنى والرسالة</w:t>
      </w:r>
    </w:p>
    <w:p>
      <w:pPr>
        <w:bidi/>
      </w:pPr>
      <w:r>
        <w:rPr>
          <w:lang w:val="ar_AE" w:bidi="ar_AE"/>
        </w:rPr>
      </w:r>
      <w:r>
        <w:rPr>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lang w:val="ar_AE" w:bidi="ar_AE"/>
        </w:rPr>
      </w:r>
      <w:r>
        <w:rPr>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lang w:val="ar_AE" w:bidi="ar_AE"/>
        </w:rPr>
      </w:r>
      <w:r>
        <w:rPr>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lang w:val="ar_AE" w:bidi="ar_AE"/>
        </w:rPr>
        <w:t>33: 10</w:t>
      </w:r>
      <w:r>
        <w:rPr>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lang w:val="ar_AE" w:bidi="ar_AE"/>
        </w:rPr>
      </w:r>
      <w:r>
        <w:rPr>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lang w:val="ar_AE" w:bidi="ar_AE"/>
        </w:rPr>
        <w:t>11: 16</w:t>
      </w:r>
      <w:r>
        <w:rPr>
          <w:lang w:val="ar_AE" w:bidi="ar_AE"/>
        </w:rPr>
        <w:t>)، حيث رأى حزقيال نفسه لأول مرة مجد الرب (</w:t>
      </w:r>
      <w:r>
        <w:rPr>
          <w:lang w:val="ar_AE" w:bidi="ar_AE"/>
        </w:rPr>
        <w:t>1: 1</w:t>
      </w:r>
      <w:r>
        <w:rPr>
          <w:lang w:val="ar_AE" w:bidi="ar_AE"/>
        </w:rPr>
        <w:t>). كان الله لا يزال، وما زال، مسيطرا على كل الأشياء، حتى محاولات نبوخذنصَّر الملك البابلي لطلب آلهته من خلال العرافة (</w:t>
      </w:r>
      <w:r>
        <w:rPr>
          <w:lang w:val="ar_AE" w:bidi="ar_AE"/>
        </w:rPr>
        <w:t>21: 21–23</w:t>
      </w:r>
      <w:r>
        <w:rPr>
          <w:lang w:val="ar_AE" w:bidi="ar_AE"/>
        </w:rPr>
        <w:t xml:space="preserve">؛ راجع، </w:t>
      </w:r>
      <w:r>
        <w:rPr>
          <w:lang w:val="ar_AE" w:bidi="ar_AE"/>
        </w:rPr>
        <w:t>دانيال 2–4</w:t>
      </w:r>
      <w:r>
        <w:rPr>
          <w:lang w:val="ar_AE" w:bidi="ar_AE"/>
        </w:rPr>
        <w:t>). كان الرب قد أصدر مرسومًا بتدمير أورشليم من أجل خطاياها؛ كان نبوخذنصَّر يتصرف وكيلًا عن الله.</w:t>
      </w:r>
    </w:p>
    <w:p>
      <w:pPr>
        <w:bidi/>
      </w:pPr>
      <w:r>
        <w:rPr>
          <w:lang w:val="ar_AE" w:bidi="ar_AE"/>
        </w:rPr>
      </w:r>
      <w:r>
        <w:rPr>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lang w:val="ar_AE" w:bidi="ar_AE"/>
        </w:rPr>
        <w:t>حزقيال 25–32</w:t>
      </w:r>
      <w:r>
        <w:rPr>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lang w:val="ar_AE" w:bidi="ar_AE"/>
        </w:rPr>
        <w:t>34: 11</w:t>
      </w:r>
      <w:r>
        <w:rPr>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lang w:val="ar_AE" w:bidi="ar_AE"/>
        </w:rPr>
      </w:r>
      <w:r>
        <w:rPr>
          <w:lang w:val="ar_AE" w:bidi="ar_AE"/>
        </w:rPr>
        <w:t>يشير حزقيال إلى رجاء أعظم يتحقق في الرب يسوع المسيح. من خلال المسيح، يسكن مجد الله بالكامل في وسطنا نورًا في ظلمة سبينا (</w:t>
      </w:r>
      <w:r>
        <w:rPr>
          <w:lang w:val="ar_AE" w:bidi="ar_AE"/>
        </w:rPr>
        <w:t>11: 16</w:t>
      </w:r>
      <w:r>
        <w:rPr>
          <w:lang w:val="ar_AE" w:bidi="ar_AE"/>
        </w:rPr>
        <w:t xml:space="preserve">؛ </w:t>
      </w:r>
      <w:r>
        <w:rPr>
          <w:lang w:val="ar_AE" w:bidi="ar_AE"/>
        </w:rPr>
        <w:t>43: 1–5</w:t>
      </w:r>
      <w:r>
        <w:rPr>
          <w:lang w:val="ar_AE" w:bidi="ar_AE"/>
        </w:rPr>
        <w:t xml:space="preserve">؛ </w:t>
      </w:r>
      <w:r>
        <w:rPr>
          <w:lang w:val="ar_AE" w:bidi="ar_AE"/>
        </w:rPr>
        <w:t>يوحنا 1: 14</w:t>
      </w:r>
      <w:r>
        <w:rPr>
          <w:lang w:val="ar_AE" w:bidi="ar_AE"/>
        </w:rPr>
        <w:t>). يعيد الراعي الصالح العدل إلى خرافه (</w:t>
      </w:r>
      <w:r>
        <w:rPr>
          <w:lang w:val="ar_AE" w:bidi="ar_AE"/>
        </w:rPr>
        <w:t>حزقيال 34: 1–24</w:t>
      </w:r>
      <w:r>
        <w:rPr>
          <w:lang w:val="ar_AE" w:bidi="ar_AE"/>
        </w:rPr>
        <w:t xml:space="preserve">؛ </w:t>
      </w:r>
      <w:r>
        <w:rPr>
          <w:lang w:val="ar_AE" w:bidi="ar_AE"/>
        </w:rPr>
        <w:t>يوحنا 10: 11</w:t>
      </w:r>
      <w:r>
        <w:rPr>
          <w:lang w:val="ar_AE" w:bidi="ar_AE"/>
        </w:rPr>
        <w:t>). إنه يملؤنا بروحه ويجعلنا خليقته الجديدة فيه (</w:t>
      </w:r>
      <w:r>
        <w:rPr>
          <w:lang w:val="ar_AE" w:bidi="ar_AE"/>
        </w:rPr>
        <w:t>حزقيال 36: 26–28</w:t>
      </w:r>
      <w:r>
        <w:rPr>
          <w:lang w:val="ar_AE" w:bidi="ar_AE"/>
        </w:rPr>
        <w:t xml:space="preserve">؛ </w:t>
      </w:r>
      <w:r>
        <w:rPr>
          <w:lang w:val="ar_AE" w:bidi="ar_AE"/>
        </w:rPr>
        <w:t>37: 1–14</w:t>
      </w:r>
      <w:r>
        <w:rPr>
          <w:lang w:val="ar_AE" w:bidi="ar_AE"/>
        </w:rPr>
        <w:t xml:space="preserve">؛ </w:t>
      </w:r>
      <w:r>
        <w:rPr>
          <w:lang w:val="ar_AE" w:bidi="ar_AE"/>
        </w:rPr>
        <w:t>2 كورنثوس 5: 17</w:t>
      </w:r>
      <w:r>
        <w:rPr>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lang w:val="ar_AE" w:bidi="ar_AE"/>
        </w:rPr>
        <w:t>حزقيال 47: 1–11</w:t>
      </w:r>
      <w:r>
        <w:rPr>
          <w:lang w:val="ar_AE" w:bidi="ar_AE"/>
        </w:rPr>
        <w:t xml:space="preserve">؛ </w:t>
      </w:r>
      <w:r>
        <w:rPr>
          <w:lang w:val="ar_AE" w:bidi="ar_AE"/>
        </w:rPr>
        <w:t>رؤيا 22: 1–5</w:t>
      </w:r>
      <w:r>
        <w:rPr>
          <w:lang w:val="ar_AE" w:bidi="ar_AE"/>
        </w:rPr>
        <w:t>). كل ما توقعه حزقيال - وأكثر - هو لنا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