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Ezekiel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3">
        <w:r>
          <w:rPr>
            <w:lang w:val="fr_FR" w:bidi="fr_FR"/>
          </w:rPr>
          <w:rPr>
            <w:color w:val="0000EE"/>
            <w:u w:val="single"/>
          </w:rPr>
          <w:t>Dn 1.1–5</w:t>
        </w:r>
      </w:hyperlink>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hyperlink r:id="rId14">
        <w:r>
          <w:rPr>
            <w:lang w:val="fr_FR" w:bidi="fr_FR"/>
          </w:rPr>
          <w:rPr>
            <w:color w:val="0000EE"/>
            <w:u w:val="single"/>
          </w:rPr>
          <w:t>Ez 1.1–2</w:t>
        </w:r>
      </w:hyperlink>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hyperlink r:id="rId15">
        <w:r>
          <w:rPr>
            <w:lang w:val="fr_FR" w:bidi="fr_FR"/>
          </w:rPr>
          <w:rPr>
            <w:color w:val="0000EE"/>
            <w:u w:val="single"/>
          </w:rPr>
          <w:t>chapitres 1–3</w:t>
        </w:r>
      </w:hyperlink>
      <w:r>
        <w:rPr>
          <w:lang w:val="fr_FR" w:bidi="fr_FR"/>
        </w:rPr>
        <w:t xml:space="preserve"> parlent de l'appel d'Ézéchiel et de son mandat en tant que prophète. Sa toute première vision parle de la gloire du Seigneur, dont le mouvement est inquiétant (</w:t>
      </w:r>
      <w:hyperlink r:id="rId16">
        <w:r>
          <w:rPr>
            <w:lang w:val="fr_FR" w:bidi="fr_FR"/>
          </w:rPr>
          <w:rPr>
            <w:color w:val="0000EE"/>
            <w:u w:val="single"/>
          </w:rPr>
          <w:t>1.4–28</w:t>
        </w:r>
      </w:hyperlink>
      <w:r>
        <w:rPr>
          <w:lang w:val="fr_FR" w:bidi="fr_FR"/>
        </w:rPr>
        <w:t>). Avec des images de mouvement et de jugement, la vision représente le Seigneur comme le guerrier divin dans son chariot céleste, venant juger son peuple. Pendant l'appel d'Ézéchiel (</w:t>
      </w:r>
      <w:hyperlink r:id="rId17">
        <w:r>
          <w:rPr>
            <w:lang w:val="fr_FR" w:bidi="fr_FR"/>
          </w:rPr>
          <w:rPr>
            <w:color w:val="0000EE"/>
            <w:u w:val="single"/>
          </w:rPr>
          <w:t>2.1–3.15</w:t>
        </w:r>
      </w:hyperlink>
      <w:r>
        <w:rPr>
          <w:lang w:val="fr_FR" w:bidi="fr_FR"/>
        </w:rPr>
        <w:t>), l'Esprit lui dit que le peuple entêté et rebelle de Juda n'écoutera pas son message. Cependant, le Seigneur veut qu'Ézéchiel soit tout aussi obstiné dans son annonce fidèle du message divin. Comme une sentinelle (</w:t>
      </w:r>
      <w:hyperlink r:id="rId18">
        <w:r>
          <w:rPr>
            <w:lang w:val="fr_FR" w:bidi="fr_FR"/>
          </w:rPr>
          <w:rPr>
            <w:color w:val="0000EE"/>
            <w:u w:val="single"/>
          </w:rPr>
          <w:t>3.16–27</w:t>
        </w:r>
      </w:hyperlink>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hyperlink r:id="rId19">
        <w:r>
          <w:rPr>
            <w:lang w:val="fr_FR" w:bidi="fr_FR"/>
          </w:rPr>
          <w:rPr>
            <w:color w:val="0000EE"/>
            <w:u w:val="single"/>
          </w:rPr>
          <w:t>chapitres 4–24</w:t>
        </w:r>
      </w:hyperlink>
      <w:r>
        <w:rPr>
          <w:lang w:val="fr_FR" w:bidi="fr_FR"/>
        </w:rPr>
        <w:t xml:space="preserve">, Ézéchiel annonce une litanie de malheur contre Juda et Jérusalem. Le prophète effectue une série d'actes servant de signes, dépeignant le siège et la destruction de Jérusalem. Les </w:t>
      </w:r>
      <w:hyperlink r:id="rId20">
        <w:r>
          <w:rPr>
            <w:lang w:val="fr_FR" w:bidi="fr_FR"/>
          </w:rPr>
          <w:rPr>
            <w:color w:val="0000EE"/>
            <w:u w:val="single"/>
          </w:rPr>
          <w:t>chapitres 8–11</w:t>
        </w:r>
      </w:hyperlink>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1">
        <w:r>
          <w:rPr>
            <w:lang w:val="fr_FR" w:bidi="fr_FR"/>
          </w:rPr>
          <w:rPr>
            <w:color w:val="0000EE"/>
            <w:u w:val="single"/>
          </w:rPr>
          <w:t>chap. 24</w:t>
        </w:r>
      </w:hyperlink>
      <w:r>
        <w:rPr>
          <w:lang w:val="fr_FR" w:bidi="fr_FR"/>
        </w:rPr>
        <w:t>).</w:t>
      </w:r>
    </w:p>
    <w:p>
      <w:pPr/>
      <w:r>
        <w:rPr>
          <w:lang w:val="fr_FR" w:bidi="fr_FR"/>
        </w:rPr>
      </w:r>
      <w:r>
        <w:rPr>
          <w:lang w:val="fr_FR" w:bidi="fr_FR"/>
        </w:rPr>
        <w:t>Ézéchiel se tourne ensuite vers l'espoir, en commençant par sept messages (</w:t>
      </w:r>
      <w:hyperlink r:id="rId22">
        <w:r>
          <w:rPr>
            <w:lang w:val="fr_FR" w:bidi="fr_FR"/>
          </w:rPr>
          <w:rPr>
            <w:color w:val="0000EE"/>
            <w:u w:val="single"/>
          </w:rPr>
          <w:t>chap. 25–32</w:t>
        </w:r>
      </w:hyperlink>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3">
        <w:r>
          <w:rPr>
            <w:lang w:val="fr_FR" w:bidi="fr_FR"/>
          </w:rPr>
          <w:rPr>
            <w:color w:val="0000EE"/>
            <w:u w:val="single"/>
          </w:rPr>
          <w:t>Gn 12.3</w:t>
        </w:r>
      </w:hyperlink>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hyperlink r:id="rId24">
        <w:r>
          <w:rPr>
            <w:lang w:val="fr_FR" w:bidi="fr_FR"/>
          </w:rPr>
          <w:rPr>
            <w:color w:val="0000EE"/>
            <w:u w:val="single"/>
          </w:rPr>
          <w:t>chapitres 33–48</w:t>
        </w:r>
      </w:hyperlink>
      <w:r>
        <w:rPr>
          <w:lang w:val="fr_FR" w:bidi="fr_FR"/>
        </w:rPr>
        <w:t xml:space="preserve"> complètent le passage du jugement à l'espoir, en commençant par le moment décisif où les exilés entendent enfin la nouvelle de la destruction de Jérusalem (</w:t>
      </w:r>
      <w:hyperlink r:id="rId25">
        <w:r>
          <w:rPr>
            <w:lang w:val="fr_FR" w:bidi="fr_FR"/>
          </w:rPr>
          <w:rPr>
            <w:color w:val="0000EE"/>
            <w:u w:val="single"/>
          </w:rPr>
          <w:t>33.21</w:t>
        </w:r>
      </w:hyperlink>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6">
        <w:r>
          <w:rPr>
            <w:lang w:val="fr_FR" w:bidi="fr_FR"/>
          </w:rPr>
          <w:rPr>
            <w:color w:val="0000EE"/>
            <w:u w:val="single"/>
          </w:rPr>
          <w:t>chap. 34–37</w:t>
        </w:r>
      </w:hyperlink>
      <w:r>
        <w:rPr>
          <w:lang w:val="fr_FR" w:bidi="fr_FR"/>
        </w:rPr>
        <w:t>). Les nuages sombres de la guerre menacent cette image de bénédiction (</w:t>
      </w:r>
      <w:hyperlink r:id="rId27">
        <w:r>
          <w:rPr>
            <w:lang w:val="fr_FR" w:bidi="fr_FR"/>
          </w:rPr>
          <w:rPr>
            <w:color w:val="0000EE"/>
            <w:u w:val="single"/>
          </w:rPr>
          <w:t>chap. 38–39</w:t>
        </w:r>
      </w:hyperlink>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hyperlink r:id="rId28">
        <w:r>
          <w:rPr>
            <w:lang w:val="fr_FR" w:bidi="fr_FR"/>
          </w:rPr>
          <w:rPr>
            <w:color w:val="0000EE"/>
            <w:u w:val="single"/>
          </w:rPr>
          <w:t>chap. 40–48</w:t>
        </w:r>
      </w:hyperlink>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hyperlink r:id="rId29">
        <w:r>
          <w:rPr>
            <w:lang w:val="fr_FR" w:bidi="fr_FR"/>
          </w:rPr>
          <w:rPr>
            <w:color w:val="0000EE"/>
            <w:u w:val="single"/>
          </w:rPr>
          <w:t>1.3</w:t>
        </w:r>
      </w:hyperlink>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0">
        <w:r>
          <w:rPr>
            <w:lang w:val="fr_FR" w:bidi="fr_FR"/>
          </w:rPr>
          <w:rPr>
            <w:color w:val="0000EE"/>
            <w:u w:val="single"/>
          </w:rPr>
          <w:t>33.10</w:t>
        </w:r>
      </w:hyperlink>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1">
        <w:r>
          <w:rPr>
            <w:lang w:val="fr_FR" w:bidi="fr_FR"/>
          </w:rPr>
          <w:rPr>
            <w:color w:val="0000EE"/>
            <w:u w:val="single"/>
          </w:rPr>
          <w:t>11.16</w:t>
        </w:r>
      </w:hyperlink>
      <w:r>
        <w:rPr>
          <w:lang w:val="fr_FR" w:bidi="fr_FR"/>
        </w:rPr>
        <w:t>), où Ézéchiel lui-même voit pour la première fois la gloire du Seigneur (</w:t>
      </w:r>
      <w:hyperlink r:id="rId32">
        <w:r>
          <w:rPr>
            <w:lang w:val="fr_FR" w:bidi="fr_FR"/>
          </w:rPr>
          <w:rPr>
            <w:color w:val="0000EE"/>
            <w:u w:val="single"/>
          </w:rPr>
          <w:t>1.1</w:t>
        </w:r>
      </w:hyperlink>
      <w:r>
        <w:rPr>
          <w:lang w:val="fr_FR" w:bidi="fr_FR"/>
        </w:rPr>
        <w:t>). Dieu commande encore toutes choses, même les tentatives du roi babylonien Nebucadnetsar de faire appel à ses propres dieux par la divination (</w:t>
      </w:r>
      <w:hyperlink r:id="rId33">
        <w:r>
          <w:rPr>
            <w:lang w:val="fr_FR" w:bidi="fr_FR"/>
          </w:rPr>
          <w:rPr>
            <w:color w:val="0000EE"/>
            <w:u w:val="single"/>
          </w:rPr>
          <w:t>21.21–23</w:t>
        </w:r>
      </w:hyperlink>
      <w:r>
        <w:rPr>
          <w:lang w:val="fr_FR" w:bidi="fr_FR"/>
        </w:rPr>
        <w:t xml:space="preserve"> ; comp. avec </w:t>
      </w:r>
      <w:hyperlink r:id="rId34">
        <w:r>
          <w:rPr>
            <w:lang w:val="fr_FR" w:bidi="fr_FR"/>
          </w:rPr>
          <w:rPr>
            <w:color w:val="0000EE"/>
            <w:u w:val="single"/>
          </w:rPr>
          <w:t>Dn 2–4</w:t>
        </w:r>
      </w:hyperlink>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2">
        <w:r>
          <w:rPr>
            <w:lang w:val="fr_FR" w:bidi="fr_FR"/>
          </w:rPr>
          <w:rPr>
            <w:color w:val="0000EE"/>
            <w:u w:val="single"/>
          </w:rPr>
          <w:t>Ez 25–32</w:t>
        </w:r>
      </w:hyperlink>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hyperlink r:id="rId35">
        <w:r>
          <w:rPr>
            <w:lang w:val="fr_FR" w:bidi="fr_FR"/>
          </w:rPr>
          <w:rPr>
            <w:color w:val="0000EE"/>
            <w:u w:val="single"/>
          </w:rPr>
          <w:t>34.11</w:t>
        </w:r>
      </w:hyperlink>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hyperlink r:id="rId31">
        <w:r>
          <w:rPr>
            <w:lang w:val="fr_FR" w:bidi="fr_FR"/>
          </w:rPr>
          <w:rPr>
            <w:color w:val="0000EE"/>
            <w:u w:val="single"/>
          </w:rPr>
          <w:t>11.16</w:t>
        </w:r>
      </w:hyperlink>
      <w:r>
        <w:rPr>
          <w:lang w:val="fr_FR" w:bidi="fr_FR"/>
        </w:rPr>
        <w:t xml:space="preserve"> ; </w:t>
      </w:r>
      <w:hyperlink r:id="rId36">
        <w:r>
          <w:rPr>
            <w:lang w:val="fr_FR" w:bidi="fr_FR"/>
          </w:rPr>
          <w:rPr>
            <w:color w:val="0000EE"/>
            <w:u w:val="single"/>
          </w:rPr>
          <w:t>43.1–5</w:t>
        </w:r>
      </w:hyperlink>
      <w:r>
        <w:rPr>
          <w:lang w:val="fr_FR" w:bidi="fr_FR"/>
        </w:rPr>
        <w:t xml:space="preserve"> ; </w:t>
      </w:r>
      <w:hyperlink r:id="rId37">
        <w:r>
          <w:rPr>
            <w:lang w:val="fr_FR" w:bidi="fr_FR"/>
          </w:rPr>
          <w:rPr>
            <w:color w:val="0000EE"/>
            <w:u w:val="single"/>
          </w:rPr>
          <w:t>Jn 1.14</w:t>
        </w:r>
      </w:hyperlink>
      <w:r>
        <w:rPr>
          <w:lang w:val="fr_FR" w:bidi="fr_FR"/>
        </w:rPr>
        <w:t>). Le bon berger rétablit la justice à ses brebis (</w:t>
      </w:r>
      <w:hyperlink r:id="rId38">
        <w:r>
          <w:rPr>
            <w:lang w:val="fr_FR" w:bidi="fr_FR"/>
          </w:rPr>
          <w:rPr>
            <w:color w:val="0000EE"/>
            <w:u w:val="single"/>
          </w:rPr>
          <w:t>Ez 34.1–24</w:t>
        </w:r>
      </w:hyperlink>
      <w:r>
        <w:rPr>
          <w:lang w:val="fr_FR" w:bidi="fr_FR"/>
        </w:rPr>
        <w:t xml:space="preserve"> ; </w:t>
      </w:r>
      <w:hyperlink r:id="rId39">
        <w:r>
          <w:rPr>
            <w:lang w:val="fr_FR" w:bidi="fr_FR"/>
          </w:rPr>
          <w:rPr>
            <w:color w:val="0000EE"/>
            <w:u w:val="single"/>
          </w:rPr>
          <w:t>Jn 10.11</w:t>
        </w:r>
      </w:hyperlink>
      <w:r>
        <w:rPr>
          <w:lang w:val="fr_FR" w:bidi="fr_FR"/>
        </w:rPr>
        <w:t>). Il nous remplit de son Esprit et fait de nous de nouvelles créatures en lui (</w:t>
      </w:r>
      <w:hyperlink r:id="rId40">
        <w:r>
          <w:rPr>
            <w:lang w:val="fr_FR" w:bidi="fr_FR"/>
          </w:rPr>
          <w:rPr>
            <w:color w:val="0000EE"/>
            <w:u w:val="single"/>
          </w:rPr>
          <w:t>Ez 36.26–28</w:t>
        </w:r>
      </w:hyperlink>
      <w:r>
        <w:rPr>
          <w:lang w:val="fr_FR" w:bidi="fr_FR"/>
        </w:rPr>
        <w:t xml:space="preserve"> ; </w:t>
      </w:r>
      <w:hyperlink r:id="rId41">
        <w:r>
          <w:rPr>
            <w:lang w:val="fr_FR" w:bidi="fr_FR"/>
          </w:rPr>
          <w:rPr>
            <w:color w:val="0000EE"/>
            <w:u w:val="single"/>
          </w:rPr>
          <w:t>37.1–14</w:t>
        </w:r>
      </w:hyperlink>
      <w:r>
        <w:rPr>
          <w:lang w:val="fr_FR" w:bidi="fr_FR"/>
        </w:rPr>
        <w:t xml:space="preserve"> ; </w:t>
      </w:r>
      <w:hyperlink r:id="rId42">
        <w:r>
          <w:rPr>
            <w:lang w:val="fr_FR" w:bidi="fr_FR"/>
          </w:rPr>
          <w:rPr>
            <w:color w:val="0000EE"/>
            <w:u w:val="single"/>
          </w:rPr>
          <w:t>2Co 5.17</w:t>
        </w:r>
      </w:hyperlink>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hyperlink r:id="rId43">
        <w:r>
          <w:rPr>
            <w:lang w:val="fr_FR" w:bidi="fr_FR"/>
          </w:rPr>
          <w:rPr>
            <w:color w:val="0000EE"/>
            <w:u w:val="single"/>
          </w:rPr>
          <w:t>Ez 47.1–11</w:t>
        </w:r>
      </w:hyperlink>
      <w:r>
        <w:rPr>
          <w:lang w:val="fr_FR" w:bidi="fr_FR"/>
        </w:rPr>
        <w:t xml:space="preserve"> ; </w:t>
      </w:r>
      <w:hyperlink r:id="rId44">
        <w:r>
          <w:rPr>
            <w:lang w:val="fr_FR" w:bidi="fr_FR"/>
          </w:rPr>
          <w:rPr>
            <w:color w:val="0000EE"/>
            <w:u w:val="single"/>
          </w:rPr>
          <w:t>Ap 22.1–5</w:t>
        </w:r>
      </w:hyperlink>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