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इतिहास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2"/>
      </w:pPr>
      <w:r>
        <w:rPr>
          <w:lang w:val="hi_IN" w:bidi="hi_IN"/>
        </w:rPr>
        <w:t>पृष्ठभूमि</w:t>
      </w:r>
    </w:p>
    <w:p>
      <w:pPr/>
      <w:r>
        <w:rPr>
          <w:lang w:val="hi_IN" w:bidi="hi_IN"/>
        </w:rPr>
      </w:r>
      <w:r>
        <w:rPr>
          <w:lang w:val="hi_IN" w:bidi="hi_IN"/>
        </w:rPr>
        <w:t>बाबुल ने 605 और 586 ईसा पूर्व के बीच यहूदा के राज्य पर विजय प्राप्त की थी। एक पीढ़ी के भीतर, बाबुल की शक्ति अपने स्वयं के आंतरिक क्षय के कारण क्षीण हो गई (</w:t>
      </w:r>
      <w:hyperlink r:id="rId13">
        <w:r>
          <w:rPr>
            <w:lang w:val="hi_IN" w:bidi="hi_IN"/>
          </w:rPr>
          <w:rPr>
            <w:color w:val="0000EE"/>
            <w:u w:val="single"/>
          </w:rPr>
          <w:t>दानि 5</w:t>
        </w:r>
      </w:hyperlink>
      <w:r>
        <w:rPr>
          <w:lang w:val="hi_IN" w:bidi="hi_IN"/>
        </w:rPr>
        <w:t xml:space="preserve"> देखें)। इस बीच, पूर्व में, फारसी राजा कुस्रू महान (559–530 ईसा पूर्व) ने एक नया साम्राज्य स्थापित किया जिसने </w:t>
      </w:r>
      <w:r>
        <w:rPr>
          <w:lang w:val="hi_IN" w:bidi="hi_IN"/>
        </w:rPr>
        <w:t>मादी</w:t>
      </w:r>
      <w:r>
        <w:rPr>
          <w:lang w:val="hi_IN" w:bidi="hi_IN"/>
        </w:rP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hyperlink r:id="rId13">
        <w:r>
          <w:rPr>
            <w:lang w:val="hi_IN" w:bidi="hi_IN"/>
          </w:rPr>
          <w:rPr>
            <w:color w:val="0000EE"/>
            <w:u w:val="single"/>
          </w:rPr>
          <w:t>दानि</w:t>
        </w:r>
      </w:hyperlink>
      <w:r>
        <w:rPr>
          <w:lang w:val="hi_IN" w:bidi="hi_IN"/>
        </w:rPr>
        <w:t xml:space="preserve"> </w:t>
      </w:r>
      <w:hyperlink r:id="rId14">
        <w:r>
          <w:rPr>
            <w:lang w:val="hi_IN" w:bidi="hi_IN"/>
          </w:rPr>
          <w:rPr>
            <w:color w:val="0000EE"/>
            <w:u w:val="single"/>
          </w:rPr>
          <w:t>5:30–31</w:t>
        </w:r>
      </w:hyperlink>
      <w:r>
        <w:rPr>
          <w:lang w:val="hi_IN" w:bidi="hi_IN"/>
        </w:rPr>
        <w:t xml:space="preserve"> देखें)।</w:t>
      </w:r>
    </w:p>
    <w:p>
      <w:pPr/>
      <w:r>
        <w:rPr>
          <w:lang w:val="hi_IN" w:bidi="hi_IN"/>
        </w:rPr>
      </w:r>
      <w:r>
        <w:rPr>
          <w:lang w:val="hi_IN" w:bidi="hi_IN"/>
        </w:rP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rPr>
          <w:lang w:val="hi_IN" w:bidi="hi_IN"/>
        </w:rPr>
        <w:t>नहेमायाह</w:t>
      </w:r>
      <w:r>
        <w:rPr>
          <w:lang w:val="hi_IN" w:bidi="hi_IN"/>
        </w:rP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pPr/>
      <w:r>
        <w:rPr>
          <w:lang w:val="hi_IN" w:bidi="hi_IN"/>
        </w:rPr>
      </w:r>
      <w:r>
        <w:rPr>
          <w:lang w:val="hi_IN" w:bidi="hi_IN"/>
        </w:rP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2"/>
      </w:pPr>
      <w:r>
        <w:rPr>
          <w:lang w:val="hi_IN" w:bidi="hi_IN"/>
        </w:rPr>
        <w:t>सारांश</w:t>
      </w:r>
    </w:p>
    <w:p>
      <w:pPr/>
      <w:r>
        <w:rPr>
          <w:lang w:val="hi_IN" w:bidi="hi_IN"/>
        </w:rPr>
      </w:r>
      <w:r>
        <w:rPr>
          <w:lang w:val="hi_IN" w:bidi="hi_IN"/>
        </w:rPr>
        <w:t>1 इतिहास का पाठ दो अलग-अलग खंडों में विभाजित होता है: वंशावलियों के माध्यम से इस्राएल की पहचान का चित्रण (</w:t>
      </w:r>
      <w:hyperlink r:id="rId15">
        <w:r>
          <w:rPr>
            <w:lang w:val="hi_IN" w:bidi="hi_IN"/>
          </w:rPr>
          <w:rPr>
            <w:color w:val="0000EE"/>
            <w:u w:val="single"/>
          </w:rPr>
          <w:t>1 इति 1:1–9:44</w:t>
        </w:r>
      </w:hyperlink>
      <w:r>
        <w:rPr>
          <w:lang w:val="hi_IN" w:bidi="hi_IN"/>
        </w:rPr>
        <w:t>), और दाऊद द्वारा यरूशलेम को मंदिर और सुलैमान के शासन के लिए तैयार करना (</w:t>
      </w:r>
      <w:hyperlink r:id="rId16">
        <w:r>
          <w:rPr>
            <w:lang w:val="hi_IN" w:bidi="hi_IN"/>
          </w:rPr>
          <w:rPr>
            <w:color w:val="0000EE"/>
            <w:u w:val="single"/>
          </w:rPr>
          <w:t>10:1–29:30</w:t>
        </w:r>
      </w:hyperlink>
      <w:r>
        <w:rPr>
          <w:lang w:val="hi_IN" w:bidi="hi_IN"/>
        </w:rPr>
        <w:t>)।</w:t>
      </w:r>
    </w:p>
    <w:p>
      <w:pPr/>
      <w:r>
        <w:rPr>
          <w:lang w:val="hi_IN" w:bidi="hi_IN"/>
        </w:rPr>
      </w:r>
      <w:r>
        <w:rPr>
          <w:lang w:val="hi_IN" w:bidi="hi_IN"/>
        </w:rPr>
        <w:t>वंशावली का पहला अध्याय (</w:t>
      </w:r>
      <w:hyperlink r:id="rId17">
        <w:r>
          <w:rPr>
            <w:lang w:val="hi_IN" w:bidi="hi_IN"/>
          </w:rPr>
          <w:rPr>
            <w:color w:val="0000EE"/>
            <w:u w:val="single"/>
          </w:rPr>
          <w:t>अध्याय 1</w:t>
        </w:r>
      </w:hyperlink>
      <w:r>
        <w:rPr>
          <w:lang w:val="hi_IN" w:bidi="hi_IN"/>
        </w:rPr>
        <w:t xml:space="preserve">) आदम से लेकर याकूब (= इस्राएल) तक परमेश्वर द्वारा चुने गए विशिष्ट लोगों की श्रृंखला के साथ आगे बढ़ता है। </w:t>
      </w:r>
      <w:hyperlink r:id="rId18">
        <w:r>
          <w:rPr>
            <w:lang w:val="hi_IN" w:bidi="hi_IN"/>
          </w:rPr>
          <w:rPr>
            <w:color w:val="0000EE"/>
            <w:u w:val="single"/>
          </w:rPr>
          <w:t>अध्याय 2–8</w:t>
        </w:r>
      </w:hyperlink>
      <w:r>
        <w:rPr>
          <w:lang w:val="hi_IN" w:bidi="hi_IN"/>
        </w:rPr>
        <w:t xml:space="preserve"> में याकूब से लेकर बाबुल के बँधुआई तक के इस्राएलियों के बारे में बताया गया है। यह खंड सबसे पहले यहूदा के गोत्र (</w:t>
      </w:r>
      <w:hyperlink r:id="rId19">
        <w:r>
          <w:rPr>
            <w:lang w:val="hi_IN" w:bidi="hi_IN"/>
          </w:rPr>
          <w:rPr>
            <w:color w:val="0000EE"/>
            <w:u w:val="single"/>
          </w:rPr>
          <w:t>अध्याय 2–4</w:t>
        </w:r>
      </w:hyperlink>
      <w:r>
        <w:rPr>
          <w:lang w:val="hi_IN" w:bidi="hi_IN"/>
        </w:rPr>
        <w:t>) का विवरण देता है, मध्य भाग (</w:t>
      </w:r>
      <w:hyperlink r:id="rId20">
        <w:r>
          <w:rPr>
            <w:lang w:val="hi_IN" w:bidi="hi_IN"/>
          </w:rPr>
          <w:rPr>
            <w:color w:val="0000EE"/>
            <w:u w:val="single"/>
          </w:rPr>
          <w:t>अध्याय 3</w:t>
        </w:r>
      </w:hyperlink>
      <w:r>
        <w:rPr>
          <w:lang w:val="hi_IN" w:bidi="hi_IN"/>
        </w:rPr>
        <w:t>) में दाऊद के घराने पर चर्चा करता है, और फिर इस्राएल के अन्य गोत्रों (</w:t>
      </w:r>
      <w:hyperlink r:id="rId21">
        <w:r>
          <w:rPr>
            <w:lang w:val="hi_IN" w:bidi="hi_IN"/>
          </w:rPr>
          <w:rPr>
            <w:color w:val="0000EE"/>
            <w:u w:val="single"/>
          </w:rPr>
          <w:t>अध्याय 5–7</w:t>
        </w:r>
      </w:hyperlink>
      <w:r>
        <w:rPr>
          <w:lang w:val="hi_IN" w:bidi="hi_IN"/>
        </w:rPr>
        <w:t>) का वर्णन करता है, जिसमें यरदन नदी के पूर्व (यरदन पार) के गोत्र भी शामिल हैं। इन अतिरिक्त वंशावली सूचियों के मध्य बिंदु पर लेवी (</w:t>
      </w:r>
      <w:hyperlink r:id="rId22">
        <w:r>
          <w:rPr>
            <w:lang w:val="hi_IN" w:bidi="hi_IN"/>
          </w:rPr>
          <w:rPr>
            <w:color w:val="0000EE"/>
            <w:u w:val="single"/>
          </w:rPr>
          <w:t>अध्याय 6</w:t>
        </w:r>
      </w:hyperlink>
      <w:r>
        <w:rPr>
          <w:lang w:val="hi_IN" w:bidi="hi_IN"/>
        </w:rPr>
        <w:t>) आता है, जो केंद्रीय महत्व वाला एक गोत्र है। फिर अभिलेख बिन्यामीन के गोत्र (</w:t>
      </w:r>
      <w:hyperlink r:id="rId23">
        <w:r>
          <w:rPr>
            <w:lang w:val="hi_IN" w:bidi="hi_IN"/>
          </w:rPr>
          <w:rPr>
            <w:color w:val="0000EE"/>
            <w:u w:val="single"/>
          </w:rPr>
          <w:t>अध्याय 8</w:t>
        </w:r>
      </w:hyperlink>
      <w:r>
        <w:rPr>
          <w:lang w:val="hi_IN" w:bidi="hi_IN"/>
        </w:rP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hyperlink r:id="rId24">
        <w:r>
          <w:rPr>
            <w:lang w:val="hi_IN" w:bidi="hi_IN"/>
          </w:rPr>
          <w:rPr>
            <w:color w:val="0000EE"/>
            <w:u w:val="single"/>
          </w:rPr>
          <w:t>अध्याय 9</w:t>
        </w:r>
      </w:hyperlink>
      <w:r>
        <w:rPr>
          <w:lang w:val="hi_IN" w:bidi="hi_IN"/>
        </w:rPr>
        <w:t>)।</w:t>
      </w:r>
    </w:p>
    <w:p>
      <w:pPr/>
      <w:r>
        <w:rPr>
          <w:lang w:val="hi_IN" w:bidi="hi_IN"/>
        </w:rPr>
      </w:r>
      <w:r>
        <w:rPr>
          <w:lang w:val="hi_IN" w:bidi="hi_IN"/>
        </w:rPr>
        <w:t>शाऊल की वंशावली (</w:t>
      </w:r>
      <w:hyperlink r:id="rId25">
        <w:r>
          <w:rPr>
            <w:lang w:val="hi_IN" w:bidi="hi_IN"/>
          </w:rPr>
          <w:rPr>
            <w:color w:val="0000EE"/>
            <w:u w:val="single"/>
          </w:rPr>
          <w:t>9:35–44</w:t>
        </w:r>
      </w:hyperlink>
      <w:r>
        <w:rPr>
          <w:lang w:val="hi_IN" w:bidi="hi_IN"/>
        </w:rPr>
        <w:t>) राजतंत्र की स्थापना का परिचय देती है। जब शाऊल अपनी अविश्वासनीयता के कारण मरा (</w:t>
      </w:r>
      <w:hyperlink r:id="rId26">
        <w:r>
          <w:rPr>
            <w:lang w:val="hi_IN" w:bidi="hi_IN"/>
          </w:rPr>
          <w:rPr>
            <w:color w:val="0000EE"/>
            <w:u w:val="single"/>
          </w:rPr>
          <w:t>10:1–14</w:t>
        </w:r>
      </w:hyperlink>
      <w:r>
        <w:rPr>
          <w:lang w:val="hi_IN" w:bidi="hi_IN"/>
        </w:rPr>
        <w:t>), तो दाऊद राजा बन गया (</w:t>
      </w:r>
      <w:hyperlink r:id="rId27">
        <w:r>
          <w:rPr>
            <w:lang w:val="hi_IN" w:bidi="hi_IN"/>
          </w:rPr>
          <w:rPr>
            <w:color w:val="0000EE"/>
            <w:u w:val="single"/>
          </w:rPr>
          <w:t>11:1–12:40</w:t>
        </w:r>
      </w:hyperlink>
      <w:r>
        <w:rPr>
          <w:lang w:val="hi_IN" w:bidi="hi_IN"/>
        </w:rPr>
        <w:t>)। दाऊद के शासनकाल के अध्याय उसके अधिकारियों के संगठन और मंदिर के लिए उसकी तैयारियों के बारे में बताते हैं (</w:t>
      </w:r>
      <w:hyperlink r:id="rId28">
        <w:r>
          <w:rPr>
            <w:lang w:val="hi_IN" w:bidi="hi_IN"/>
          </w:rPr>
          <w:rPr>
            <w:color w:val="0000EE"/>
            <w:u w:val="single"/>
          </w:rPr>
          <w:t xml:space="preserve">अध्याय </w:t>
        </w:r>
      </w:hyperlink>
      <w:hyperlink r:id="rId29">
        <w:r>
          <w:rPr>
            <w:lang w:val="hi_IN" w:bidi="hi_IN"/>
          </w:rPr>
          <w:rPr>
            <w:color w:val="0000EE"/>
            <w:u w:val="single"/>
          </w:rPr>
          <w:t>13–27</w:t>
        </w:r>
      </w:hyperlink>
      <w:r>
        <w:rPr>
          <w:lang w:val="hi_IN" w:bidi="hi_IN"/>
        </w:rPr>
        <w:t>)। वाचा के सन्दूक का यरूशलेम में स्थानांतरण (</w:t>
      </w:r>
      <w:hyperlink r:id="rId28">
        <w:r>
          <w:rPr>
            <w:lang w:val="hi_IN" w:bidi="hi_IN"/>
          </w:rPr>
          <w:rPr>
            <w:color w:val="0000EE"/>
            <w:u w:val="single"/>
          </w:rPr>
          <w:t>अध्याय</w:t>
        </w:r>
      </w:hyperlink>
      <w:r>
        <w:rPr>
          <w:lang w:val="hi_IN" w:bidi="hi_IN"/>
        </w:rPr>
        <w:t xml:space="preserve"> </w:t>
      </w:r>
      <w:hyperlink r:id="rId30">
        <w:r>
          <w:rPr>
            <w:lang w:val="hi_IN" w:bidi="hi_IN"/>
          </w:rPr>
          <w:rPr>
            <w:color w:val="0000EE"/>
            <w:u w:val="single"/>
          </w:rPr>
          <w:t>13–16</w:t>
        </w:r>
      </w:hyperlink>
      <w:r>
        <w:rPr>
          <w:lang w:val="hi_IN" w:bidi="hi_IN"/>
        </w:rP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hyperlink r:id="rId28">
        <w:r>
          <w:rPr>
            <w:lang w:val="hi_IN" w:bidi="hi_IN"/>
          </w:rPr>
          <w:rPr>
            <w:color w:val="0000EE"/>
            <w:u w:val="single"/>
          </w:rPr>
          <w:t>अध्याय</w:t>
        </w:r>
      </w:hyperlink>
      <w:r>
        <w:rPr>
          <w:lang w:val="hi_IN" w:bidi="hi_IN"/>
        </w:rPr>
        <w:t xml:space="preserve"> </w:t>
      </w:r>
      <w:hyperlink r:id="rId31">
        <w:r>
          <w:rPr>
            <w:lang w:val="hi_IN" w:bidi="hi_IN"/>
          </w:rPr>
          <w:rPr>
            <w:color w:val="0000EE"/>
            <w:u w:val="single"/>
          </w:rPr>
          <w:t>17</w:t>
        </w:r>
      </w:hyperlink>
      <w:r>
        <w:rPr>
          <w:lang w:val="hi_IN" w:bidi="hi_IN"/>
        </w:rPr>
        <w:t>), आवश्यक राजनीतिक परिस्थितियाँ (</w:t>
      </w:r>
      <w:hyperlink r:id="rId28">
        <w:r>
          <w:rPr>
            <w:lang w:val="hi_IN" w:bidi="hi_IN"/>
          </w:rPr>
          <w:rPr>
            <w:color w:val="0000EE"/>
            <w:u w:val="single"/>
          </w:rPr>
          <w:t>अध्याय</w:t>
        </w:r>
      </w:hyperlink>
      <w:r>
        <w:rPr>
          <w:lang w:val="hi_IN" w:bidi="hi_IN"/>
        </w:rPr>
        <w:t xml:space="preserve"> </w:t>
      </w:r>
      <w:hyperlink r:id="rId32">
        <w:r>
          <w:rPr>
            <w:lang w:val="hi_IN" w:bidi="hi_IN"/>
          </w:rPr>
          <w:rPr>
            <w:color w:val="0000EE"/>
            <w:u w:val="single"/>
          </w:rPr>
          <w:t>18–20</w:t>
        </w:r>
      </w:hyperlink>
      <w:r>
        <w:rPr>
          <w:lang w:val="hi_IN" w:bidi="hi_IN"/>
        </w:rPr>
        <w:t>), स्थल (</w:t>
      </w:r>
      <w:hyperlink r:id="rId28">
        <w:r>
          <w:rPr>
            <w:lang w:val="hi_IN" w:bidi="hi_IN"/>
          </w:rPr>
          <w:rPr>
            <w:color w:val="0000EE"/>
            <w:u w:val="single"/>
          </w:rPr>
          <w:t>अध्याय</w:t>
        </w:r>
      </w:hyperlink>
      <w:r>
        <w:rPr>
          <w:lang w:val="hi_IN" w:bidi="hi_IN"/>
        </w:rPr>
        <w:t xml:space="preserve"> </w:t>
      </w:r>
      <w:hyperlink r:id="rId33">
        <w:r>
          <w:rPr>
            <w:lang w:val="hi_IN" w:bidi="hi_IN"/>
          </w:rPr>
          <w:rPr>
            <w:color w:val="0000EE"/>
            <w:u w:val="single"/>
          </w:rPr>
          <w:t>21</w:t>
        </w:r>
      </w:hyperlink>
      <w:r>
        <w:rPr>
          <w:lang w:val="hi_IN" w:bidi="hi_IN"/>
        </w:rPr>
        <w:t>), कर्मचारी (</w:t>
      </w:r>
      <w:hyperlink r:id="rId28">
        <w:r>
          <w:rPr>
            <w:lang w:val="hi_IN" w:bidi="hi_IN"/>
          </w:rPr>
          <w:rPr>
            <w:color w:val="0000EE"/>
            <w:u w:val="single"/>
          </w:rPr>
          <w:t>अध्याय</w:t>
        </w:r>
      </w:hyperlink>
      <w:r>
        <w:rPr>
          <w:lang w:val="hi_IN" w:bidi="hi_IN"/>
        </w:rPr>
        <w:t xml:space="preserve"> </w:t>
      </w:r>
      <w:hyperlink r:id="rId34">
        <w:r>
          <w:rPr>
            <w:lang w:val="hi_IN" w:bidi="hi_IN"/>
          </w:rPr>
          <w:rPr>
            <w:color w:val="0000EE"/>
            <w:u w:val="single"/>
          </w:rPr>
          <w:t>23–27</w:t>
        </w:r>
      </w:hyperlink>
      <w:r>
        <w:rPr>
          <w:lang w:val="hi_IN" w:bidi="hi_IN"/>
        </w:rPr>
        <w:t>), सामग्री और योजनाएँ (</w:t>
      </w:r>
      <w:hyperlink r:id="rId28">
        <w:r>
          <w:rPr>
            <w:lang w:val="hi_IN" w:bidi="hi_IN"/>
          </w:rPr>
          <w:rPr>
            <w:color w:val="0000EE"/>
            <w:u w:val="single"/>
          </w:rPr>
          <w:t>अध्याय</w:t>
        </w:r>
      </w:hyperlink>
      <w:r>
        <w:rPr>
          <w:lang w:val="hi_IN" w:bidi="hi_IN"/>
        </w:rPr>
        <w:t xml:space="preserve"> </w:t>
      </w:r>
      <w:hyperlink r:id="rId35">
        <w:r>
          <w:rPr>
            <w:lang w:val="hi_IN" w:bidi="hi_IN"/>
          </w:rPr>
          <w:rPr>
            <w:color w:val="0000EE"/>
            <w:u w:val="single"/>
          </w:rPr>
          <w:t>22</w:t>
        </w:r>
      </w:hyperlink>
      <w:r>
        <w:rPr>
          <w:lang w:val="hi_IN" w:bidi="hi_IN"/>
        </w:rPr>
        <w:t xml:space="preserve">, </w:t>
      </w:r>
      <w:hyperlink r:id="rId28">
        <w:r>
          <w:rPr>
            <w:lang w:val="hi_IN" w:bidi="hi_IN"/>
          </w:rPr>
          <w:rPr>
            <w:color w:val="0000EE"/>
            <w:u w:val="single"/>
          </w:rPr>
          <w:t>28–29</w:t>
        </w:r>
      </w:hyperlink>
      <w:r>
        <w:rPr>
          <w:lang w:val="hi_IN" w:bidi="hi_IN"/>
        </w:rPr>
        <w:t>) शामिल हैं। दाऊद के शासनकाल का विवरण एक बड़ी सार्वजनिक सभा और सुलैमान को शांति के राजा के रूप में नियुक्त करने के साथ समाप्त होता है जो मंदिर का निर्माण करेगा (</w:t>
      </w:r>
      <w:hyperlink r:id="rId28">
        <w:r>
          <w:rPr>
            <w:lang w:val="hi_IN" w:bidi="hi_IN"/>
          </w:rPr>
          <w:rPr>
            <w:color w:val="0000EE"/>
            <w:u w:val="single"/>
          </w:rPr>
          <w:t>अध्याय</w:t>
        </w:r>
      </w:hyperlink>
      <w:r>
        <w:rPr>
          <w:lang w:val="hi_IN" w:bidi="hi_IN"/>
        </w:rPr>
        <w:t xml:space="preserve"> </w:t>
      </w:r>
      <w:hyperlink r:id="rId28">
        <w:r>
          <w:rPr>
            <w:lang w:val="hi_IN" w:bidi="hi_IN"/>
          </w:rPr>
          <w:rPr>
            <w:color w:val="0000EE"/>
            <w:u w:val="single"/>
          </w:rPr>
          <w:t>28–29</w:t>
        </w:r>
      </w:hyperlink>
      <w:r>
        <w:rPr>
          <w:lang w:val="hi_IN" w:bidi="hi_IN"/>
        </w:rPr>
        <w:t>)।</w:t>
      </w:r>
    </w:p>
    <w:p>
      <w:pPr>
        <w:pStyle w:val="Heading2"/>
      </w:pPr>
      <w:r>
        <w:rPr>
          <w:lang w:val="hi_IN" w:bidi="hi_IN"/>
        </w:rPr>
        <w:t>लेखक और तिथि</w:t>
      </w:r>
    </w:p>
    <w:p>
      <w:pPr/>
      <w:r>
        <w:rPr>
          <w:lang w:val="hi_IN" w:bidi="hi_IN"/>
        </w:rPr>
      </w:r>
      <w:r>
        <w:rPr>
          <w:lang w:val="hi_IN" w:bidi="hi_IN"/>
        </w:rP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pPr/>
      <w:r>
        <w:rPr>
          <w:lang w:val="hi_IN" w:bidi="hi_IN"/>
        </w:rPr>
      </w:r>
      <w:r>
        <w:rPr>
          <w:lang w:val="hi_IN" w:bidi="hi_IN"/>
        </w:rPr>
        <w:t>इतिहासकार ने फारसी साम्राज्य के अंतिम वर्षों में, संभवतः 400 ई.पू. के आसपास लिखा था। यहोयाकीन (</w:t>
      </w:r>
      <w:hyperlink r:id="rId36">
        <w:r>
          <w:rPr>
            <w:lang w:val="hi_IN" w:bidi="hi_IN"/>
          </w:rPr>
          <w:rPr>
            <w:color w:val="0000EE"/>
            <w:u w:val="single"/>
          </w:rPr>
          <w:t>3:17–24</w:t>
        </w:r>
      </w:hyperlink>
      <w:r>
        <w:rPr>
          <w:lang w:val="hi_IN" w:bidi="hi_IN"/>
        </w:rPr>
        <w:t>) के वंशजों की वंशावली से पता चलता है कि यह तिथि जरूब्बाबेल से आठ पीढ़ी बाद की है, जो फारस के राजा दारा के दिनों में लगभग 520 ई.पू. राज्यपाल के रूप में कार्य करता था (</w:t>
      </w:r>
      <w:hyperlink r:id="rId37">
        <w:r>
          <w:rPr>
            <w:lang w:val="hi_IN" w:bidi="hi_IN"/>
          </w:rPr>
          <w:rPr>
            <w:color w:val="0000EE"/>
            <w:u w:val="single"/>
          </w:rPr>
          <w:t>जक 1:1</w:t>
        </w:r>
      </w:hyperlink>
      <w:r>
        <w:rPr>
          <w:lang w:val="hi_IN" w:bidi="hi_IN"/>
        </w:rPr>
        <w:t xml:space="preserve">; </w:t>
      </w:r>
      <w:hyperlink r:id="rId38">
        <w:r>
          <w:rPr>
            <w:lang w:val="hi_IN" w:bidi="hi_IN"/>
          </w:rPr>
          <w:rPr>
            <w:color w:val="0000EE"/>
            <w:u w:val="single"/>
          </w:rPr>
          <w:t>4:9</w:t>
        </w:r>
      </w:hyperlink>
      <w:r>
        <w:rPr>
          <w:lang w:val="hi_IN" w:bidi="hi_IN"/>
        </w:rPr>
        <w:t>)। इतिहासकार ने संभवतः अर्तक्षत्र के बीसवें वर्ष (445 ई.पू.) में शहर की दीवारों की मरम्मत करने के लिए नहेम्याह के यरूशलेम की यात्रा करने के कुछ समय बाद लिखा था (</w:t>
      </w:r>
      <w:hyperlink r:id="rId39">
        <w:r>
          <w:rPr>
            <w:lang w:val="hi_IN" w:bidi="hi_IN"/>
          </w:rPr>
          <w:rPr>
            <w:color w:val="0000EE"/>
            <w:u w:val="single"/>
          </w:rPr>
          <w:t>नहे 2:1</w:t>
        </w:r>
      </w:hyperlink>
      <w:r>
        <w:rPr>
          <w:lang w:val="hi_IN" w:bidi="hi_IN"/>
        </w:rP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2"/>
      </w:pPr>
      <w:r>
        <w:rPr>
          <w:lang w:val="hi_IN" w:bidi="hi_IN"/>
        </w:rPr>
        <w:t>ऐतिहासिक परिप्रेक्ष्य</w:t>
      </w:r>
    </w:p>
    <w:p>
      <w:pPr/>
      <w:r>
        <w:rPr>
          <w:lang w:val="hi_IN" w:bidi="hi_IN"/>
        </w:rPr>
      </w:r>
      <w:r>
        <w:rPr>
          <w:lang w:val="hi_IN" w:bidi="hi_IN"/>
        </w:rP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hyperlink r:id="rId40">
        <w:r>
          <w:rPr>
            <w:lang w:val="hi_IN" w:bidi="hi_IN"/>
          </w:rPr>
          <w:rPr>
            <w:color w:val="0000EE"/>
            <w:u w:val="single"/>
          </w:rPr>
          <w:t>मला 2:14–16</w:t>
        </w:r>
      </w:hyperlink>
      <w:r>
        <w:rPr>
          <w:lang w:val="hi_IN" w:bidi="hi_IN"/>
        </w:rP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2"/>
      </w:pPr>
      <w:r>
        <w:rPr>
          <w:lang w:val="hi_IN" w:bidi="hi_IN"/>
        </w:rPr>
        <w:t>शैली और संरचना</w:t>
      </w:r>
    </w:p>
    <w:p>
      <w:pPr/>
      <w:r>
        <w:rPr>
          <w:lang w:val="hi_IN" w:bidi="hi_IN"/>
        </w:rPr>
      </w:r>
      <w:r>
        <w:rPr>
          <w:lang w:val="hi_IN" w:bidi="hi_IN"/>
        </w:rP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pPr/>
      <w:r>
        <w:rPr>
          <w:lang w:val="hi_IN" w:bidi="hi_IN"/>
        </w:rPr>
      </w:r>
      <w:r>
        <w:rPr>
          <w:lang w:val="hi_IN" w:bidi="hi_IN"/>
        </w:rP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lang w:val="hi_IN" w:bidi="hi_IN"/>
        </w:rPr>
        <w:t xml:space="preserve"> किसकी कहानी बताई जानी चाहिए? और ये लोग कहाँ रहते थे?</w:t>
      </w:r>
      <w:r>
        <w:rPr>
          <w:lang w:val="hi_IN" w:bidi="hi_IN"/>
        </w:rPr>
        <w:t xml:space="preserve"> इतिहासकार का काम बताता है कि क्यों बिना किसी प्रभाव या मान्यता वाले लोगों ने अपने अस्तित्व और जीवन शैली को भविष्य के लिए बहुत महत्वपूर्ण माना।</w:t>
      </w:r>
    </w:p>
    <w:p>
      <w:pPr/>
      <w:r>
        <w:rPr>
          <w:lang w:val="hi_IN" w:bidi="hi_IN"/>
        </w:rPr>
      </w:r>
      <w:r>
        <w:rPr>
          <w:lang w:val="hi_IN" w:bidi="hi_IN"/>
        </w:rP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2"/>
      </w:pPr>
      <w:r>
        <w:rPr>
          <w:lang w:val="hi_IN" w:bidi="hi_IN"/>
        </w:rPr>
        <w:t>अर्थ और संदेश</w:t>
      </w:r>
    </w:p>
    <w:p>
      <w:pPr/>
      <w:r>
        <w:rPr>
          <w:lang w:val="hi_IN" w:bidi="hi_IN"/>
        </w:rPr>
      </w:r>
      <w:r>
        <w:rPr>
          <w:lang w:val="hi_IN" w:bidi="hi_IN"/>
        </w:rPr>
        <w:t>दाऊद के लिए परमेश्वर का वादा (</w:t>
      </w:r>
      <w:hyperlink r:id="rId31">
        <w:r>
          <w:rPr>
            <w:lang w:val="hi_IN" w:bidi="hi_IN"/>
          </w:rPr>
          <w:rPr>
            <w:color w:val="0000EE"/>
            <w:u w:val="single"/>
          </w:rPr>
          <w:t>17:1–27</w:t>
        </w:r>
      </w:hyperlink>
      <w:r>
        <w:rPr>
          <w:lang w:val="hi_IN" w:bidi="hi_IN"/>
        </w:rP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hyperlink r:id="rId41">
        <w:r>
          <w:rPr>
            <w:lang w:val="hi_IN" w:bidi="hi_IN"/>
          </w:rPr>
          <w:rPr>
            <w:color w:val="0000EE"/>
            <w:u w:val="single"/>
          </w:rPr>
          <w:t>2 शमू 7:11–14</w:t>
        </w:r>
      </w:hyperlink>
      <w:r>
        <w:rPr>
          <w:i/>
          <w:lang w:val="hi_IN" w:bidi="hi_IN"/>
        </w:rPr>
        <w:t>//</w:t>
      </w:r>
      <w:hyperlink r:id="rId42">
        <w:r>
          <w:rPr>
            <w:lang w:val="hi_IN" w:bidi="hi_IN"/>
          </w:rPr>
          <w:rPr>
            <w:color w:val="0000EE"/>
            <w:u w:val="single"/>
          </w:rPr>
          <w:t>1 इति 17:10–14</w:t>
        </w:r>
      </w:hyperlink>
      <w:r>
        <w:rPr>
          <w:lang w:val="hi_IN" w:bidi="hi_IN"/>
        </w:rP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pPr/>
      <w:r>
        <w:rPr>
          <w:lang w:val="hi_IN" w:bidi="hi_IN"/>
        </w:rPr>
      </w:r>
      <w:r>
        <w:rPr>
          <w:lang w:val="hi_IN" w:bidi="hi_IN"/>
        </w:rP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rPr>
          <w:lang w:val="hi_IN" w:bidi="hi_IN"/>
        </w:rPr>
        <w:t>उसने यहोवा का वचन टाल दिया था, फिर उसने भूत-सिद्धि करनेवाली से पूछकर सम्मति ली थी।</w:t>
      </w:r>
      <w:r>
        <w:rPr>
          <w:lang w:val="hi_IN" w:bidi="hi_IN"/>
        </w:rPr>
        <w:t xml:space="preserve"> (</w:t>
      </w:r>
      <w:hyperlink r:id="rId43">
        <w:r>
          <w:rPr>
            <w:lang w:val="hi_IN" w:bidi="hi_IN"/>
          </w:rPr>
          <w:rPr>
            <w:color w:val="0000EE"/>
            <w:u w:val="single"/>
          </w:rPr>
          <w:t>10:13</w:t>
        </w:r>
      </w:hyperlink>
      <w:r>
        <w:rPr>
          <w:lang w:val="hi_IN" w:bidi="hi_IN"/>
        </w:rP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hyperlink r:id="rId44">
        <w:r>
          <w:rPr>
            <w:lang w:val="hi_IN" w:bidi="hi_IN"/>
          </w:rPr>
          <w:rPr>
            <w:color w:val="0000EE"/>
            <w:u w:val="single"/>
          </w:rPr>
          <w:t>व्य. वि. 32:4</w:t>
        </w:r>
      </w:hyperlink>
      <w:r>
        <w:rPr>
          <w:lang w:val="hi_IN" w:bidi="hi_IN"/>
        </w:rPr>
        <w:t xml:space="preserve">, </w:t>
      </w:r>
      <w:hyperlink r:id="rId45">
        <w:r>
          <w:rPr>
            <w:lang w:val="hi_IN" w:bidi="hi_IN"/>
          </w:rPr>
          <w:rPr>
            <w:color w:val="0000EE"/>
            <w:u w:val="single"/>
          </w:rPr>
          <w:t>15–39</w:t>
        </w:r>
      </w:hyperlink>
      <w:r>
        <w:rPr>
          <w:lang w:val="hi_IN" w:bidi="hi_IN"/>
        </w:rPr>
        <w:t xml:space="preserve">)। इस प्रकार, इतिहास में </w:t>
      </w:r>
      <w:r>
        <w:rPr>
          <w:i/>
          <w:lang w:val="hi_IN" w:bidi="hi_IN"/>
        </w:rPr>
        <w:t>विश्वासघात</w:t>
      </w:r>
      <w:r>
        <w:rPr>
          <w:lang w:val="hi_IN" w:bidi="hi_IN"/>
        </w:rPr>
        <w:t xml:space="preserve"> एक महत्वपूर्ण शब्द है; इतिहासकार ने यहूदा के राजाओं के विरुद्ध न्याय के कारणों को दर्ज करने के लिए बार-बार इसका उपयोग किया है।</w:t>
      </w:r>
    </w:p>
    <w:p>
      <w:pPr/>
      <w:r>
        <w:rPr>
          <w:lang w:val="hi_IN" w:bidi="hi_IN"/>
        </w:rPr>
      </w:r>
      <w:r>
        <w:rPr>
          <w:lang w:val="hi_IN" w:bidi="hi_IN"/>
        </w:rPr>
        <w:t>दूसरी ओर, आशा का तर्क मंदिर के समर्पण के समय सुलैमान की प्रार्थना से आता है: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46">
        <w:r>
          <w:rPr>
            <w:lang w:val="hi_IN" w:bidi="hi_IN"/>
          </w:rPr>
          <w:rPr>
            <w:color w:val="0000EE"/>
            <w:u w:val="single"/>
          </w:rPr>
          <w:t>2 इतिहास 7:14</w:t>
        </w:r>
      </w:hyperlink>
      <w:r>
        <w:rPr>
          <w:lang w:val="hi_IN" w:bidi="hi_IN"/>
        </w:rPr>
        <w:t>)। यह वादा लोगों को पुनर्स्थापना के लिए आवश्यक शर्तों की याद दिलाता है: विनम्रता, प्रार्थना, पश्चाताप और चंगाई।</w:t>
      </w:r>
    </w:p>
    <w:p>
      <w:pPr/>
      <w:r>
        <w:rPr>
          <w:lang w:val="hi_IN" w:bidi="hi_IN"/>
        </w:rPr>
      </w:r>
      <w:r>
        <w:rPr>
          <w:lang w:val="hi_IN" w:bidi="hi_IN"/>
        </w:rP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hyperlink r:id="rId47">
        <w:r>
          <w:rPr>
            <w:lang w:val="hi_IN" w:bidi="hi_IN"/>
          </w:rPr>
          <w:rPr>
            <w:color w:val="0000EE"/>
            <w:u w:val="single"/>
          </w:rPr>
          <w:t>1 इति 9:3</w:t>
        </w:r>
      </w:hyperlink>
      <w:r>
        <w:rPr>
          <w:lang w:val="hi_IN" w:bidi="hi_IN"/>
        </w:rP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28:1-1Chr29:30" TargetMode="External"/><Relationship Id="rId29" Type="http://schemas.openxmlformats.org/officeDocument/2006/relationships/hyperlink" Target="https://ref.ly/1Chr13:1-1Chr27:34" TargetMode="External"/><Relationship Id="rId30" Type="http://schemas.openxmlformats.org/officeDocument/2006/relationships/hyperlink" Target="https://ref.ly/1Chr13:1-1Chr16:43" TargetMode="External"/><Relationship Id="rId31" Type="http://schemas.openxmlformats.org/officeDocument/2006/relationships/hyperlink" Target="https://ref.ly/1Chr17:1-1Chr17:27" TargetMode="External"/><Relationship Id="rId32" Type="http://schemas.openxmlformats.org/officeDocument/2006/relationships/hyperlink" Target="https://ref.ly/1Chr18:1-1Chr20:8" TargetMode="External"/><Relationship Id="rId33" Type="http://schemas.openxmlformats.org/officeDocument/2006/relationships/hyperlink" Target="https://ref.ly/1Chr21:1-1Chr21:30" TargetMode="External"/><Relationship Id="rId34" Type="http://schemas.openxmlformats.org/officeDocument/2006/relationships/hyperlink" Target="https://ref.ly/1Chr23:1-1Chr27:34" TargetMode="External"/><Relationship Id="rId35" Type="http://schemas.openxmlformats.org/officeDocument/2006/relationships/hyperlink" Target="https://ref.ly/1Chr22:1-1Chr22:19"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