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i/>
          <w:lang w:val="es_ES" w:bidi="es_ES"/>
        </w:rPr>
        <w:t>Cantar de los Cantares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2"/>
      </w:pPr>
      <w:r>
        <w:rPr>
          <w:lang w:val="es_ES" w:bidi="es_ES"/>
        </w:rPr>
        <w:t>Escenario</w:t>
      </w:r>
    </w:p>
    <w:p>
      <w:pPr/>
      <w:r>
        <w:rPr>
          <w:lang w:val="es_ES" w:bidi="es_ES"/>
        </w:rPr>
      </w:r>
      <w:r>
        <w:rPr>
          <w:lang w:val="es_ES" w:bidi="es_ES"/>
        </w:rP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pPr/>
      <w:r>
        <w:rPr>
          <w:lang w:val="es_ES" w:bidi="es_ES"/>
        </w:rPr>
      </w:r>
      <w:r>
        <w:rPr>
          <w:lang w:val="es_ES" w:bidi="es_ES"/>
        </w:rPr>
        <w:t>El Cantar de los Cantares está asociado con Salomón, el hijo de David y el tercer rey de Israel (ver “</w:t>
      </w:r>
      <w:r>
        <w:rPr>
          <w:lang w:val="es_ES" w:bidi="es_ES"/>
        </w:rPr>
        <w:t>Autoría</w:t>
      </w:r>
      <w:r>
        <w:rPr>
          <w:lang w:val="es_ES" w:bidi="es_ES"/>
        </w:rPr>
        <w:t xml:space="preserve">” a continuación; ver también </w:t>
      </w:r>
      <w:hyperlink r:id="rId13">
        <w:r>
          <w:rPr>
            <w:lang w:val="es_ES" w:bidi="es_ES"/>
          </w:rPr>
          <w:rPr>
            <w:color w:val="0000EE"/>
            <w:u w:val="single"/>
          </w:rPr>
          <w:t>1:1</w:t>
        </w:r>
      </w:hyperlink>
      <w:r>
        <w:rPr>
          <w:lang w:val="es_ES" w:bidi="es_ES"/>
        </w:rPr>
        <w:t>). Salomón también se menciona en algunos de los poemas, tanto de manera negativa como positiva. La motivación del autor fue aparentemente celebrar el buen regalo de Dios del amor y la sexualidad.</w:t>
      </w:r>
    </w:p>
    <w:p>
      <w:pPr>
        <w:pStyle w:val="Heading2"/>
      </w:pPr>
      <w:r>
        <w:rPr>
          <w:lang w:val="es_ES" w:bidi="es_ES"/>
        </w:rPr>
        <w:t>Autoría</w:t>
      </w:r>
    </w:p>
    <w:p>
      <w:pPr/>
      <w:r>
        <w:rPr>
          <w:lang w:val="es_ES" w:bidi="es_ES"/>
        </w:rPr>
      </w:r>
      <w:r>
        <w:rPr>
          <w:lang w:val="es_ES" w:bidi="es_ES"/>
        </w:rPr>
        <w:t>La superscripción (primera línea del texto) llama a la obra, literalmente, "El Cantar de los Cantares de Salomón". Muchos interpretan esto como que Salomón escribió el libro en su totalidad.</w:t>
      </w:r>
    </w:p>
    <w:p>
      <w:pPr/>
      <w:r>
        <w:rPr>
          <w:lang w:val="es_ES" w:bidi="es_ES"/>
        </w:rPr>
      </w:r>
      <w:r>
        <w:rPr>
          <w:lang w:val="es_ES" w:bidi="es_ES"/>
        </w:rP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pPr/>
      <w:r>
        <w:rPr>
          <w:lang w:val="es_ES" w:bidi="es_ES"/>
        </w:rPr>
      </w:r>
      <w:r>
        <w:rPr>
          <w:lang w:val="es_ES" w:bidi="es_ES"/>
        </w:rPr>
        <w:t>Otro problema con aceptar a Salomón como el único autor es que no fue un buen ejemplo de amor piadoso; fue precisamente su amor por muchas mujeres extranjeras lo que lo alejó del Señor (</w:t>
      </w:r>
      <w:hyperlink r:id="rId14">
        <w:r>
          <w:rPr>
            <w:lang w:val="es_ES" w:bidi="es_ES"/>
          </w:rPr>
          <w:rPr>
            <w:color w:val="0000EE"/>
            <w:u w:val="single"/>
          </w:rPr>
          <w:t>1 Re 11:1–13</w:t>
        </w:r>
      </w:hyperlink>
      <w:r>
        <w:rPr>
          <w:lang w:val="es_ES" w:bidi="es_ES"/>
        </w:rPr>
        <w:t xml:space="preserve">). De hecho, la única referencia positiva a Salomón en el Cantar está en </w:t>
      </w:r>
      <w:hyperlink r:id="rId15">
        <w:r>
          <w:rPr>
            <w:lang w:val="es_ES" w:bidi="es_ES"/>
          </w:rPr>
          <w:rPr>
            <w:color w:val="0000EE"/>
            <w:u w:val="single"/>
          </w:rPr>
          <w:t>Cantar 3:6–11</w:t>
        </w:r>
      </w:hyperlink>
      <w:r>
        <w:rPr>
          <w:lang w:val="es_ES" w:bidi="es_ES"/>
        </w:rPr>
        <w:t xml:space="preserve">; mientras tanto, </w:t>
      </w:r>
      <w:hyperlink r:id="rId16">
        <w:r>
          <w:rPr>
            <w:lang w:val="es_ES" w:bidi="es_ES"/>
          </w:rPr>
          <w:rPr>
            <w:color w:val="0000EE"/>
            <w:u w:val="single"/>
          </w:rPr>
          <w:t>8:11–12</w:t>
        </w:r>
      </w:hyperlink>
      <w:r>
        <w:rPr>
          <w:lang w:val="es_ES" w:bidi="es_ES"/>
        </w:rPr>
        <w:t xml:space="preserve"> lo presenta negativamente y </w:t>
      </w:r>
      <w:hyperlink r:id="rId17">
        <w:r>
          <w:rPr>
            <w:lang w:val="es_ES" w:bidi="es_ES"/>
          </w:rPr>
          <w:rPr>
            <w:color w:val="0000EE"/>
            <w:u w:val="single"/>
          </w:rPr>
          <w:t>1:5</w:t>
        </w:r>
      </w:hyperlink>
      <w:r>
        <w:rPr>
          <w:lang w:val="es_ES" w:bidi="es_ES"/>
        </w:rP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2"/>
      </w:pPr>
      <w:r>
        <w:rPr>
          <w:lang w:val="es_ES" w:bidi="es_ES"/>
        </w:rPr>
        <w:t>Interpretando el Cantar</w:t>
      </w:r>
    </w:p>
    <w:p>
      <w:pPr/>
      <w:r>
        <w:rPr>
          <w:lang w:val="es_ES" w:bidi="es_ES"/>
        </w:rPr>
      </w:r>
      <w:r>
        <w:rPr>
          <w:lang w:val="es_ES" w:bidi="es_ES"/>
        </w:rP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pPr/>
      <w:r>
        <w:rPr>
          <w:lang w:val="es_ES" w:bidi="es_ES"/>
        </w:rPr>
      </w:r>
      <w:r>
        <w:rPr>
          <w:lang w:val="es_ES" w:bidi="es_ES"/>
        </w:rP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pPr/>
      <w:r>
        <w:rPr>
          <w:lang w:val="es_ES" w:bidi="es_ES"/>
        </w:rPr>
      </w:r>
      <w:r>
        <w:rPr>
          <w:lang w:val="es_ES" w:bidi="es_ES"/>
        </w:rP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pPr/>
      <w:r>
        <w:rPr>
          <w:lang w:val="es_ES" w:bidi="es_ES"/>
        </w:rPr>
      </w:r>
      <w:r>
        <w:rPr>
          <w:lang w:val="es_ES" w:bidi="es_ES"/>
        </w:rP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pPr/>
      <w:r>
        <w:rPr>
          <w:lang w:val="es_ES" w:bidi="es_ES"/>
        </w:rPr>
      </w:r>
      <w:r>
        <w:rPr>
          <w:lang w:val="es_ES" w:bidi="es_ES"/>
        </w:rPr>
        <w:t>Además, la arqueología ha recuperado mucho de las antiguas culturas de Egipto y Mesopotamia. Egipto produjo poesía de amor similar a la Canción que solo podía entenderse como poesía de amor humano.</w:t>
      </w:r>
    </w:p>
    <w:p>
      <w:pPr/>
      <w:r>
        <w:rPr>
          <w:lang w:val="es_ES" w:bidi="es_ES"/>
        </w:rPr>
      </w:r>
      <w:r>
        <w:rPr>
          <w:lang w:val="es_ES" w:bidi="es_ES"/>
        </w:rP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pPr/>
      <w:r>
        <w:rPr>
          <w:lang w:val="es_ES" w:bidi="es_ES"/>
        </w:rPr>
      </w:r>
      <w:r>
        <w:rPr>
          <w:lang w:val="es_ES" w:bidi="es_ES"/>
        </w:rP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pPr/>
      <w:r>
        <w:rPr>
          <w:lang w:val="es_ES" w:bidi="es_ES"/>
        </w:rPr>
      </w:r>
      <w:r>
        <w:rPr>
          <w:lang w:val="es_ES" w:bidi="es_ES"/>
        </w:rPr>
        <w:t>Los principales inconvenientes de la perspectiva dramática son: (1) No hay un narrador que guíe la lectura de la historia, y (2) hay muchas historias posibles diferentes, y cada intérprete parece ver una historia diferente.</w:t>
      </w:r>
    </w:p>
    <w:p>
      <w:pPr/>
      <w:r>
        <w:rPr>
          <w:lang w:val="es_ES" w:bidi="es_ES"/>
        </w:rPr>
      </w:r>
      <w:r>
        <w:rPr>
          <w:lang w:val="es_ES" w:bidi="es_ES"/>
        </w:rP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pPr/>
      <w:r>
        <w:rPr>
          <w:lang w:val="es_ES" w:bidi="es_ES"/>
        </w:rPr>
      </w:r>
      <w:r>
        <w:rPr>
          <w:lang w:val="es_ES" w:bidi="es_ES"/>
        </w:rPr>
        <w:t>Si hubo una mujer favorita en la vida de Salomón, las Escrituras sugieren que fue la hija del faraón, con quien se casó muy temprano (</w:t>
      </w:r>
      <w:hyperlink r:id="rId18">
        <w:r>
          <w:rPr>
            <w:lang w:val="es_ES" w:bidi="es_ES"/>
          </w:rPr>
          <w:rPr>
            <w:color w:val="0000EE"/>
            <w:u w:val="single"/>
          </w:rPr>
          <w:t>1 Re 3:1</w:t>
        </w:r>
      </w:hyperlink>
      <w:r>
        <w:rPr>
          <w:lang w:val="es_ES" w:bidi="es_ES"/>
        </w:rPr>
        <w:t xml:space="preserve">; </w:t>
      </w:r>
      <w:hyperlink r:id="rId19">
        <w:r>
          <w:rPr>
            <w:lang w:val="es_ES" w:bidi="es_ES"/>
          </w:rPr>
          <w:rPr>
            <w:color w:val="0000EE"/>
            <w:u w:val="single"/>
          </w:rPr>
          <w:t>7:8</w:t>
        </w:r>
      </w:hyperlink>
      <w:r>
        <w:rPr>
          <w:lang w:val="es_ES" w:bidi="es_ES"/>
        </w:rPr>
        <w:t xml:space="preserve">; </w:t>
      </w:r>
      <w:hyperlink r:id="rId20">
        <w:r>
          <w:rPr>
            <w:lang w:val="es_ES" w:bidi="es_ES"/>
          </w:rPr>
          <w:rPr>
            <w:color w:val="0000EE"/>
            <w:u w:val="single"/>
          </w:rPr>
          <w:t>9:24</w:t>
        </w:r>
      </w:hyperlink>
      <w:r>
        <w:rPr>
          <w:lang w:val="es_ES" w:bidi="es_ES"/>
        </w:rPr>
        <w:t xml:space="preserve">; </w:t>
      </w:r>
      <w:hyperlink r:id="rId21">
        <w:r>
          <w:rPr>
            <w:lang w:val="es_ES" w:bidi="es_ES"/>
          </w:rPr>
          <w:rPr>
            <w:color w:val="0000EE"/>
            <w:u w:val="single"/>
          </w:rPr>
          <w:t>11:1</w:t>
        </w:r>
      </w:hyperlink>
      <w:r>
        <w:rPr>
          <w:lang w:val="es_ES" w:bidi="es_ES"/>
        </w:rPr>
        <w:t xml:space="preserve">), no la mujer trabajadora de los rebaños y viñedos del rey que se muestra en el Cantar. Además, esta canción de amor verdadero no es muy creíble si la mujer era una de las muchas mujeres de Salomón que se mencionan en </w:t>
      </w:r>
      <w:hyperlink r:id="rId22">
        <w:r>
          <w:rPr>
            <w:lang w:val="es_ES" w:bidi="es_ES"/>
          </w:rPr>
          <w:rPr>
            <w:color w:val="0000EE"/>
            <w:u w:val="single"/>
          </w:rPr>
          <w:t>Cantares 6:8</w:t>
        </w:r>
      </w:hyperlink>
      <w:r>
        <w:rPr>
          <w:lang w:val="es_ES" w:bidi="es_ES"/>
        </w:rPr>
        <w:t>. En otras palabras, si este romance entre Salomón y la mujer era de tan profunda sinceridad, ¿por qué Salomón añadió a cientos de otras mujeres a su harén?</w:t>
      </w:r>
    </w:p>
    <w:p>
      <w:pPr/>
      <w:r>
        <w:rPr>
          <w:lang w:val="es_ES" w:bidi="es_ES"/>
        </w:rPr>
      </w:r>
      <w:r>
        <w:rPr>
          <w:lang w:val="es_ES" w:bidi="es_ES"/>
        </w:rP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hyperlink r:id="rId16">
        <w:r>
          <w:rPr>
            <w:lang w:val="es_ES" w:bidi="es_ES"/>
          </w:rPr>
          <w:rPr>
            <w:color w:val="0000EE"/>
            <w:u w:val="single"/>
          </w:rPr>
          <w:t>8:11–12</w:t>
        </w:r>
      </w:hyperlink>
      <w:r>
        <w:rPr>
          <w:lang w:val="es_ES" w:bidi="es_ES"/>
        </w:rPr>
        <w:t>). Ella no puede pagar porque sus hermanos enojados la han obligado a cuidar viñedos que no son suyos (</w:t>
      </w:r>
      <w:hyperlink r:id="rId23">
        <w:r>
          <w:rPr>
            <w:lang w:val="es_ES" w:bidi="es_ES"/>
          </w:rPr>
          <w:rPr>
            <w:color w:val="0000EE"/>
            <w:u w:val="single"/>
          </w:rPr>
          <w:t>1:6</w:t>
        </w:r>
      </w:hyperlink>
      <w:r>
        <w:rPr>
          <w:lang w:val="es_ES" w:bidi="es_ES"/>
        </w:rPr>
        <w:t>). Así que, aunque ella está en la muy cercana y potencialmente íntima presencia del rey en el palacio de la ciudad (</w:t>
      </w:r>
      <w:hyperlink r:id="rId24">
        <w:r>
          <w:rPr>
            <w:lang w:val="es_ES" w:bidi="es_ES"/>
          </w:rPr>
          <w:rPr>
            <w:color w:val="0000EE"/>
            <w:u w:val="single"/>
          </w:rPr>
          <w:t>1:12</w:t>
        </w:r>
      </w:hyperlink>
      <w:r>
        <w:rPr>
          <w:lang w:val="es_ES" w:bidi="es_ES"/>
        </w:rPr>
        <w:t>), sus pensamientos apasionados están intensamente enfocados en su amor por un pastor común en el campo (</w:t>
      </w:r>
      <w:hyperlink r:id="rId25">
        <w:r>
          <w:rPr>
            <w:lang w:val="es_ES" w:bidi="es_ES"/>
          </w:rPr>
          <w:rPr>
            <w:color w:val="0000EE"/>
            <w:u w:val="single"/>
          </w:rPr>
          <w:t>1:7</w:t>
        </w:r>
      </w:hyperlink>
      <w:r>
        <w:rPr>
          <w:lang w:val="es_ES" w:bidi="es_ES"/>
        </w:rP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hyperlink r:id="rId26">
        <w:r>
          <w:rPr>
            <w:lang w:val="es_ES" w:bidi="es_ES"/>
          </w:rPr>
          <w:rPr>
            <w:color w:val="0000EE"/>
            <w:u w:val="single"/>
          </w:rPr>
          <w:t>8:12–14</w:t>
        </w:r>
      </w:hyperlink>
      <w:r>
        <w:rPr>
          <w:lang w:val="es_ES" w:bidi="es_ES"/>
        </w:rPr>
        <w:t>).</w:t>
      </w:r>
    </w:p>
    <w:p>
      <w:pPr/>
      <w:r>
        <w:rPr>
          <w:lang w:val="es_ES" w:bidi="es_ES"/>
        </w:rPr>
      </w:r>
      <w:r>
        <w:rPr>
          <w:lang w:val="es_ES" w:bidi="es_ES"/>
        </w:rP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pPr/>
      <w:r>
        <w:rPr>
          <w:lang w:val="es_ES" w:bidi="es_ES"/>
        </w:rPr>
      </w:r>
      <w:r>
        <w:rPr>
          <w:lang w:val="es_ES" w:bidi="es_ES"/>
        </w:rPr>
        <w:t>Desde esta perspectiva, el Cantar de los Cantares está compuesto por unos veinte poemas de amor que están unidos por la consistencia de personajes, estribillos, imágenes repetidas y otros dispositivos poéticos de unión.</w:t>
      </w:r>
    </w:p>
    <w:p>
      <w:pPr/>
      <w:r>
        <w:rPr>
          <w:lang w:val="es_ES" w:bidi="es_ES"/>
        </w:rPr>
      </w:r>
      <w:r>
        <w:rPr>
          <w:lang w:val="es_ES" w:bidi="es_ES"/>
        </w:rP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pPr/>
      <w:r>
        <w:rPr>
          <w:lang w:val="es_ES" w:bidi="es_ES"/>
        </w:rPr>
      </w:r>
      <w:r>
        <w:rPr>
          <w:lang w:val="es_ES" w:bidi="es_ES"/>
        </w:rP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2"/>
      </w:pPr>
      <w:r>
        <w:rPr>
          <w:lang w:val="es_ES" w:bidi="es_ES"/>
        </w:rPr>
        <w:t>Matrimonio en el Cantar</w:t>
      </w:r>
    </w:p>
    <w:p>
      <w:pPr/>
      <w:r>
        <w:rPr>
          <w:lang w:val="es_ES" w:bidi="es_ES"/>
        </w:rPr>
      </w:r>
      <w:r>
        <w:rPr>
          <w:lang w:val="es_ES" w:bidi="es_ES"/>
        </w:rP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hyperlink r:id="rId27">
        <w:r>
          <w:rPr>
            <w:lang w:val="es_ES" w:bidi="es_ES"/>
          </w:rPr>
          <w:rPr>
            <w:color w:val="0000EE"/>
            <w:u w:val="single"/>
          </w:rPr>
          <w:t>4:8–12</w:t>
        </w:r>
      </w:hyperlink>
      <w:r>
        <w:rPr>
          <w:lang w:val="es_ES" w:bidi="es_ES"/>
        </w:rPr>
        <w:t>).</w:t>
      </w:r>
    </w:p>
    <w:p>
      <w:pPr/>
      <w:r>
        <w:rPr>
          <w:lang w:val="es_ES" w:bidi="es_ES"/>
        </w:rPr>
      </w:r>
      <w:r>
        <w:rPr>
          <w:lang w:val="es_ES" w:bidi="es_ES"/>
        </w:rP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hyperlink r:id="rId28">
        <w:r>
          <w:rPr>
            <w:lang w:val="es_ES" w:bidi="es_ES"/>
          </w:rPr>
          <w:rPr>
            <w:color w:val="0000EE"/>
            <w:u w:val="single"/>
          </w:rPr>
          <w:t>Gn 39</w:t>
        </w:r>
      </w:hyperlink>
      <w:r>
        <w:rPr>
          <w:lang w:val="es_ES" w:bidi="es_ES"/>
        </w:rPr>
        <w:t xml:space="preserve">), la ley (ver </w:t>
      </w:r>
      <w:hyperlink r:id="rId29">
        <w:r>
          <w:rPr>
            <w:lang w:val="es_ES" w:bidi="es_ES"/>
          </w:rPr>
          <w:rPr>
            <w:color w:val="0000EE"/>
            <w:u w:val="single"/>
          </w:rPr>
          <w:t>Ex 20:14</w:t>
        </w:r>
      </w:hyperlink>
      <w:r>
        <w:rPr>
          <w:lang w:val="es_ES" w:bidi="es_ES"/>
        </w:rPr>
        <w:t xml:space="preserve">) y la literatura de sabiduría (ver </w:t>
      </w:r>
      <w:hyperlink r:id="rId30">
        <w:r>
          <w:rPr>
            <w:lang w:val="es_ES" w:bidi="es_ES"/>
          </w:rPr>
          <w:rPr>
            <w:color w:val="0000EE"/>
            <w:u w:val="single"/>
          </w:rPr>
          <w:t>Pr 5–7</w:t>
        </w:r>
      </w:hyperlink>
      <w:r>
        <w:rPr>
          <w:lang w:val="es_ES" w:bidi="es_ES"/>
        </w:rP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2"/>
      </w:pPr>
      <w:r>
        <w:rPr>
          <w:lang w:val="es_ES" w:bidi="es_ES"/>
        </w:rPr>
        <w:t>Significado y Mensaje</w:t>
      </w:r>
    </w:p>
    <w:p>
      <w:pPr/>
      <w:r>
        <w:rPr>
          <w:lang w:val="es_ES" w:bidi="es_ES"/>
        </w:rPr>
      </w:r>
      <w:r>
        <w:rPr>
          <w:lang w:val="es_ES" w:bidi="es_ES"/>
        </w:rP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pPr/>
      <w:r>
        <w:rPr>
          <w:lang w:val="es_ES" w:bidi="es_ES"/>
        </w:rPr>
      </w:r>
      <w:r>
        <w:rPr>
          <w:lang w:val="es_ES" w:bidi="es_ES"/>
        </w:rP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pPr/>
      <w:r>
        <w:rPr>
          <w:lang w:val="es_ES" w:bidi="es_ES"/>
        </w:rPr>
      </w:r>
      <w:r>
        <w:rPr>
          <w:lang w:val="es_ES" w:bidi="es_ES"/>
        </w:rP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