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3">
        <w:r>
          <w:rPr>
            <w:lang w:val="es_ES" w:bidi="es_ES"/>
          </w:rPr>
          <w:rPr>
            <w:color w:val="0000EE"/>
            <w:u w:val="single"/>
          </w:rPr>
          <w:t>4:1–3</w:t>
        </w:r>
      </w:hyperlink>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hyperlink r:id="rId14">
        <w:r>
          <w:rPr>
            <w:lang w:val="es_ES" w:bidi="es_ES"/>
          </w:rPr>
          <w:rPr>
            <w:color w:val="0000EE"/>
            <w:u w:val="single"/>
          </w:rPr>
          <w:t>2:18–19</w:t>
        </w:r>
      </w:hyperlink>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5">
        <w:r>
          <w:rPr>
            <w:lang w:val="es_ES" w:bidi="es_ES"/>
          </w:rPr>
          <w:rPr>
            <w:color w:val="0000EE"/>
            <w:u w:val="single"/>
          </w:rPr>
          <w:t>5:5–8</w:t>
        </w:r>
      </w:hyperlink>
      <w:r>
        <w:rPr>
          <w:lang w:val="es_ES" w:bidi="es_ES"/>
        </w:rPr>
        <w:t>.</w:t>
      </w:r>
    </w:p>
    <w:p>
      <w:pPr/>
      <w:r>
        <w:rPr>
          <w:lang w:val="es_ES" w:bidi="es_ES"/>
        </w:rPr>
      </w:r>
      <w:r>
        <w:rPr>
          <w:lang w:val="es_ES" w:bidi="es_ES"/>
        </w:rPr>
        <w:t xml:space="preserve">Esta primera carta fue enviada a las iglesias bajo el cuidado de Juan (incluyendo las iglesias mencionadas en </w:t>
      </w:r>
      <w:hyperlink r:id="rId16">
        <w:r>
          <w:rPr>
            <w:lang w:val="es_ES" w:bidi="es_ES"/>
          </w:rPr>
          <w:rPr>
            <w:color w:val="0000EE"/>
            <w:u w:val="single"/>
          </w:rPr>
          <w:t>Apocalipsis 1:11</w:t>
        </w:r>
      </w:hyperlink>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hyperlink r:id="rId17">
        <w:r>
          <w:rPr>
            <w:lang w:val="es_ES" w:bidi="es_ES"/>
          </w:rPr>
          <w:rPr>
            <w:color w:val="0000EE"/>
            <w:u w:val="single"/>
          </w:rPr>
          <w:t>2 Juan 1:1,</w:t>
        </w:r>
      </w:hyperlink>
      <w:r>
        <w:rPr>
          <w:lang w:val="es_ES" w:bidi="es_ES"/>
        </w:rPr>
        <w:t xml:space="preserve"> </w:t>
      </w:r>
      <w:hyperlink r:id="rId18">
        <w:r>
          <w:rPr>
            <w:lang w:val="es_ES" w:bidi="es_ES"/>
          </w:rPr>
          <w:rPr>
            <w:color w:val="0000EE"/>
            <w:u w:val="single"/>
          </w:rPr>
          <w:t>3 Juan 1:1</w:t>
        </w:r>
      </w:hyperlink>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19">
        <w:r>
          <w:rPr>
            <w:lang w:val="es_ES" w:bidi="es_ES"/>
          </w:rPr>
          <w:rPr>
            <w:color w:val="0000EE"/>
            <w:u w:val="single"/>
          </w:rPr>
          <w:t>Juan 13:23,</w:t>
        </w:r>
      </w:hyperlink>
      <w:r>
        <w:rPr>
          <w:lang w:val="es_ES" w:bidi="es_ES"/>
        </w:rPr>
        <w:t xml:space="preserve"> </w:t>
      </w:r>
      <w:hyperlink r:id="rId20">
        <w:r>
          <w:rPr>
            <w:lang w:val="es_ES" w:bidi="es_ES"/>
          </w:rPr>
          <w:rPr>
            <w:color w:val="0000EE"/>
            <w:u w:val="single"/>
          </w:rPr>
          <w:t>19:26,</w:t>
        </w:r>
      </w:hyperlink>
      <w:r>
        <w:rPr>
          <w:lang w:val="es_ES" w:bidi="es_ES"/>
        </w:rPr>
        <w:t xml:space="preserve"> </w:t>
      </w:r>
      <w:hyperlink r:id="rId21">
        <w:r>
          <w:rPr>
            <w:lang w:val="es_ES" w:bidi="es_ES"/>
          </w:rPr>
          <w:rPr>
            <w:color w:val="0000EE"/>
            <w:u w:val="single"/>
          </w:rPr>
          <w:t>20:2,</w:t>
        </w:r>
      </w:hyperlink>
      <w:r>
        <w:rPr>
          <w:lang w:val="es_ES" w:bidi="es_ES"/>
        </w:rPr>
        <w:t xml:space="preserve"> </w:t>
      </w:r>
      <w:hyperlink r:id="rId22">
        <w:r>
          <w:rPr>
            <w:lang w:val="es_ES" w:bidi="es_ES"/>
          </w:rPr>
          <w:rPr>
            <w:color w:val="0000EE"/>
            <w:u w:val="single"/>
          </w:rPr>
          <w:t>21:7</w:t>
        </w:r>
      </w:hyperlink>
      <w:r>
        <w:rPr>
          <w:lang w:val="es_ES" w:bidi="es_ES"/>
        </w:rPr>
        <w:t>,</w:t>
      </w:r>
      <w:hyperlink r:id="rId23">
        <w:r>
          <w:rPr>
            <w:lang w:val="es_ES" w:bidi="es_ES"/>
          </w:rPr>
          <w:rPr>
            <w:color w:val="0000EE"/>
            <w:u w:val="single"/>
          </w:rPr>
          <w:t>20</w:t>
        </w:r>
      </w:hyperlink>
      <w:r>
        <w:rPr>
          <w:lang w:val="es_ES" w:bidi="es_ES"/>
        </w:rPr>
        <w:t xml:space="preserve">). Fue uno de los doce discípulos y un amigo muy cercano a Jesús. La afirmación del autor de ser un testigo ocular es tan contundente en las cartas (ver </w:t>
      </w:r>
      <w:hyperlink r:id="rId24">
        <w:r>
          <w:rPr>
            <w:lang w:val="es_ES" w:bidi="es_ES"/>
          </w:rPr>
          <w:rPr>
            <w:color w:val="0000EE"/>
            <w:u w:val="single"/>
          </w:rPr>
          <w:t>1 Juan 1:1–4</w:t>
        </w:r>
      </w:hyperlink>
      <w:r>
        <w:rPr>
          <w:lang w:val="es_ES" w:bidi="es_ES"/>
        </w:rPr>
        <w:t>) como lo es en el Evangelio (</w:t>
      </w:r>
      <w:hyperlink r:id="rId25">
        <w:r>
          <w:rPr>
            <w:lang w:val="es_ES" w:bidi="es_ES"/>
          </w:rPr>
          <w:rPr>
            <w:color w:val="0000EE"/>
            <w:u w:val="single"/>
          </w:rPr>
          <w:t>Juan 1:14,</w:t>
        </w:r>
      </w:hyperlink>
      <w:r>
        <w:rPr>
          <w:lang w:val="es_ES" w:bidi="es_ES"/>
        </w:rPr>
        <w:t xml:space="preserve"> </w:t>
      </w:r>
      <w:hyperlink r:id="rId26">
        <w:r>
          <w:rPr>
            <w:lang w:val="es_ES" w:bidi="es_ES"/>
          </w:rPr>
          <w:rPr>
            <w:color w:val="0000EE"/>
            <w:u w:val="single"/>
          </w:rPr>
          <w:t>19:35</w:t>
        </w:r>
      </w:hyperlink>
      <w:r>
        <w:rPr>
          <w:lang w:val="es_ES" w:bidi="es_ES"/>
        </w:rPr>
        <w:t>). El autor de 1 Juan asegura haber oído, visto y tocado personalmente al Verbo eterno hecho carne (</w:t>
      </w:r>
      <w:hyperlink r:id="rId24">
        <w:r>
          <w:rPr>
            <w:lang w:val="es_ES" w:bidi="es_ES"/>
          </w:rPr>
          <w:rPr>
            <w:color w:val="0000EE"/>
            <w:u w:val="single"/>
          </w:rPr>
          <w:t>1 Juan 1:1–4</w:t>
        </w:r>
      </w:hyperlink>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7">
        <w:r>
          <w:rPr>
            <w:lang w:val="es_ES" w:bidi="es_ES"/>
          </w:rPr>
          <w:rPr>
            <w:color w:val="0000EE"/>
            <w:u w:val="single"/>
          </w:rPr>
          <w:t>Juan 13:34,</w:t>
        </w:r>
      </w:hyperlink>
      <w:r>
        <w:rPr>
          <w:lang w:val="es_ES" w:bidi="es_ES"/>
        </w:rPr>
        <w:t xml:space="preserve"> </w:t>
      </w:r>
      <w:hyperlink r:id="rId28">
        <w:r>
          <w:rPr>
            <w:lang w:val="es_ES" w:bidi="es_ES"/>
          </w:rPr>
          <w:rPr>
            <w:color w:val="0000EE"/>
            <w:u w:val="single"/>
          </w:rPr>
          <w:t>15:17</w:t>
        </w:r>
      </w:hyperlink>
      <w:r>
        <w:rPr>
          <w:lang w:val="es_ES" w:bidi="es_ES"/>
        </w:rPr>
        <w:t>), y Juan lo repite a menudo (</w:t>
      </w:r>
      <w:hyperlink r:id="rId29">
        <w:r>
          <w:rPr>
            <w:lang w:val="es_ES" w:bidi="es_ES"/>
          </w:rPr>
          <w:rPr>
            <w:color w:val="0000EE"/>
            <w:u w:val="single"/>
          </w:rPr>
          <w:t>1 Juan 2:7,</w:t>
        </w:r>
      </w:hyperlink>
      <w:r>
        <w:rPr>
          <w:lang w:val="es_ES" w:bidi="es_ES"/>
        </w:rPr>
        <w:t xml:space="preserve"> </w:t>
      </w:r>
      <w:hyperlink r:id="rId30">
        <w:r>
          <w:rPr>
            <w:lang w:val="es_ES" w:bidi="es_ES"/>
          </w:rPr>
          <w:rPr>
            <w:color w:val="0000EE"/>
            <w:u w:val="single"/>
          </w:rPr>
          <w:t>3:11</w:t>
        </w:r>
      </w:hyperlink>
      <w:r>
        <w:rPr>
          <w:lang w:val="es_ES" w:bidi="es_ES"/>
        </w:rPr>
        <w:t xml:space="preserve">,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2 Juan 1:5–6</w:t>
        </w:r>
      </w:hyperlink>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