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2"/>
      </w:pPr>
      <w:r>
        <w:rPr>
          <w:lang w:val="zh_TW" w:bidi="zh_TW"/>
        </w:rPr>
        <w:t>背景</w:t>
      </w:r>
    </w:p>
    <w:p>
      <w:pPr/>
      <w:r>
        <w:rPr>
          <w:lang w:val="zh_TW" w:bidi="zh_TW"/>
        </w:rPr>
      </w:r>
      <w:r>
        <w:rPr>
          <w:lang w:val="zh_TW" w:bidi="zh_TW"/>
        </w:rP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pPr/>
      <w:r>
        <w:rPr>
          <w:lang w:val="zh_TW" w:bidi="zh_TW"/>
        </w:rPr>
      </w:r>
      <w:r>
        <w:rPr>
          <w:lang w:val="zh_TW" w:bidi="zh_TW"/>
        </w:rPr>
        <w:t>雅歌與大衛的兒子、以色列第三任國王所羅門有關（見下文的「</w:t>
      </w:r>
      <w:r>
        <w:rPr>
          <w:lang w:val="zh_TW" w:bidi="zh_TW"/>
        </w:rPr>
        <w:t>作者</w:t>
      </w:r>
      <w:r>
        <w:rPr>
          <w:lang w:val="zh_TW" w:bidi="zh_TW"/>
        </w:rPr>
        <w:t>」；另見</w:t>
      </w:r>
      <w:hyperlink r:id="rId13">
        <w:r>
          <w:rPr>
            <w:lang w:val="zh_TW" w:bidi="zh_TW"/>
          </w:rPr>
          <w:rPr>
            <w:color w:val="0000EE"/>
            <w:u w:val="single"/>
          </w:rPr>
          <w:t>1:1</w:t>
        </w:r>
      </w:hyperlink>
      <w:r>
        <w:rPr>
          <w:lang w:val="zh_TW" w:bidi="zh_TW"/>
        </w:rPr>
        <w:t>）。所羅門也在篇詩篇中被提及，其中有負面的，也有正面的。作者的動機明顯是為了頌讚神所賜予的有關愛與性的美好禮物。</w:t>
      </w:r>
    </w:p>
    <w:p>
      <w:pPr>
        <w:pStyle w:val="Heading2"/>
      </w:pPr>
      <w:r>
        <w:rPr>
          <w:lang w:val="zh_TW" w:bidi="zh_TW"/>
        </w:rPr>
        <w:t>作者</w:t>
      </w:r>
    </w:p>
    <w:p>
      <w:pPr/>
      <w:r>
        <w:rPr>
          <w:lang w:val="zh_TW" w:bidi="zh_TW"/>
        </w:rPr>
      </w:r>
      <w:r>
        <w:rPr>
          <w:lang w:val="zh_TW" w:bidi="zh_TW"/>
        </w:rPr>
        <w:t>標題（正文的第一行）字面上稱這部作品為「所羅門的雅歌」。很多人認為這意味著所羅門寫了整本書。</w:t>
      </w:r>
    </w:p>
    <w:p>
      <w:pPr/>
      <w:r>
        <w:rPr>
          <w:lang w:val="zh_TW" w:bidi="zh_TW"/>
        </w:rPr>
      </w:r>
      <w:r>
        <w:rPr>
          <w:lang w:val="zh_TW" w:bidi="zh_TW"/>
        </w:rP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pPr/>
      <w:r>
        <w:rPr>
          <w:lang w:val="zh_TW" w:bidi="zh_TW"/>
        </w:rPr>
      </w:r>
      <w:r>
        <w:rPr>
          <w:lang w:val="zh_TW" w:bidi="zh_TW"/>
        </w:rPr>
        <w:t>把所羅門當作唯一作者的另一個問題是，他並不是神聖之愛的好榜樣——正是他對許多外邦女子的愛導致了他遠離耶和華（</w:t>
      </w:r>
      <w:hyperlink r:id="rId14">
        <w:r>
          <w:rPr>
            <w:lang w:val="zh_TW" w:bidi="zh_TW"/>
          </w:rPr>
          <w:rPr>
            <w:color w:val="0000EE"/>
            <w:u w:val="single"/>
          </w:rPr>
          <w:t>王上11:1–13</w:t>
        </w:r>
      </w:hyperlink>
      <w:r>
        <w:rPr>
          <w:lang w:val="zh_TW" w:bidi="zh_TW"/>
        </w:rPr>
        <w:t>）。事實上，雅歌中唯一正面提及所羅門之處是在</w:t>
      </w:r>
      <w:hyperlink r:id="rId15">
        <w:r>
          <w:rPr>
            <w:lang w:val="zh_TW" w:bidi="zh_TW"/>
          </w:rPr>
          <w:rPr>
            <w:color w:val="0000EE"/>
            <w:u w:val="single"/>
          </w:rPr>
          <w:t>雅歌三章6–11節</w:t>
        </w:r>
      </w:hyperlink>
      <w:r>
        <w:rPr>
          <w:lang w:val="zh_TW" w:bidi="zh_TW"/>
        </w:rPr>
        <w:t>；與此同時，</w:t>
      </w:r>
      <w:hyperlink r:id="rId16">
        <w:r>
          <w:rPr>
            <w:lang w:val="zh_TW" w:bidi="zh_TW"/>
          </w:rPr>
          <w:rPr>
            <w:color w:val="0000EE"/>
            <w:u w:val="single"/>
          </w:rPr>
          <w:t>八章11–12節則</w:t>
        </w:r>
      </w:hyperlink>
      <w:r>
        <w:rPr>
          <w:lang w:val="zh_TW" w:bidi="zh_TW"/>
        </w:rPr>
        <w:t>對他則有著負面的看法，而</w:t>
      </w:r>
      <w:hyperlink r:id="rId17">
        <w:r>
          <w:rPr>
            <w:lang w:val="zh_TW" w:bidi="zh_TW"/>
          </w:rPr>
          <w:rPr>
            <w:color w:val="0000EE"/>
            <w:u w:val="single"/>
          </w:rPr>
          <w:t>一章5節</w:t>
        </w:r>
      </w:hyperlink>
      <w:r>
        <w:rPr>
          <w:lang w:val="zh_TW" w:bidi="zh_TW"/>
        </w:rP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2"/>
      </w:pPr>
      <w:r>
        <w:rPr>
          <w:lang w:val="zh_TW" w:bidi="zh_TW"/>
        </w:rPr>
        <w:t>對雅歌的解讀</w:t>
      </w:r>
    </w:p>
    <w:p>
      <w:pPr/>
      <w:r>
        <w:rPr>
          <w:lang w:val="zh_TW" w:bidi="zh_TW"/>
        </w:rPr>
      </w:r>
      <w:r>
        <w:rPr>
          <w:lang w:val="zh_TW" w:bidi="zh_TW"/>
        </w:rP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pPr/>
      <w:r>
        <w:rPr>
          <w:lang w:val="zh_TW" w:bidi="zh_TW"/>
        </w:rPr>
      </w:r>
      <w:r>
        <w:rPr>
          <w:lang w:val="zh_TW" w:bidi="zh_TW"/>
        </w:rPr>
        <w:t>早期解讀（至1800年代）。公元 100 年左右，</w:t>
      </w:r>
      <w:r>
        <w:rPr>
          <w:lang w:val="zh_TW" w:bidi="zh_TW"/>
        </w:rPr>
        <w:t>拉比亞及巴（</w:t>
      </w:r>
      <w:r>
        <w:rPr>
          <w:lang w:val="zh_TW" w:bidi="zh_TW"/>
        </w:rP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rPr>
          <w:lang w:val="zh_TW" w:bidi="zh_TW"/>
        </w:rPr>
        <w:t>他爾根</w:t>
      </w:r>
      <w:r>
        <w:rPr>
          <w:lang w:val="zh_TW" w:bidi="zh_TW"/>
        </w:rPr>
        <w:t>（Targum）譯本（解釋性註釋）將其呈現為，神與以色列從出埃及到未來彌賽亞統治期間的關係的故事。</w:t>
      </w:r>
    </w:p>
    <w:p>
      <w:pPr/>
      <w:r>
        <w:rPr>
          <w:lang w:val="zh_TW" w:bidi="zh_TW"/>
        </w:rPr>
      </w:r>
      <w:r>
        <w:rPr>
          <w:lang w:val="zh_TW" w:bidi="zh_TW"/>
        </w:rP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rPr>
          <w:lang w:val="zh_TW" w:bidi="zh_TW"/>
        </w:rPr>
        <w:t>韋斯敏斯特會議</w:t>
      </w:r>
      <w:r>
        <w:rPr>
          <w:lang w:val="zh_TW" w:bidi="zh_TW"/>
        </w:rPr>
        <w:t xml:space="preserve"> (Westminster Assembly)。</w:t>
      </w:r>
    </w:p>
    <w:p>
      <w:pPr/>
      <w:r>
        <w:rPr>
          <w:lang w:val="zh_TW" w:bidi="zh_TW"/>
        </w:rPr>
      </w:r>
      <w:r>
        <w:rPr>
          <w:lang w:val="zh_TW" w:bidi="zh_TW"/>
        </w:rP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pPr/>
      <w:r>
        <w:rPr>
          <w:lang w:val="zh_TW" w:bidi="zh_TW"/>
        </w:rPr>
      </w:r>
      <w:r>
        <w:rPr>
          <w:lang w:val="zh_TW" w:bidi="zh_TW"/>
        </w:rPr>
        <w:t>此外，考古學家從古埃及和美索不達米亞的古代文化中發掘了許多資料。埃及創作了類似於雅歌的愛情詩，但都只能被理解為人類的愛情詩。</w:t>
      </w:r>
    </w:p>
    <w:p>
      <w:pPr/>
      <w:r>
        <w:rPr>
          <w:lang w:val="zh_TW" w:bidi="zh_TW"/>
        </w:rPr>
      </w:r>
      <w:r>
        <w:rPr>
          <w:lang w:val="zh_TW" w:bidi="zh_TW"/>
        </w:rP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pPr/>
      <w:r>
        <w:rPr>
          <w:lang w:val="zh_TW" w:bidi="zh_TW"/>
        </w:rPr>
      </w:r>
      <w:r>
        <w:rPr>
          <w:lang w:val="zh_TW" w:bidi="zh_TW"/>
        </w:rP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pPr/>
      <w:r>
        <w:rPr>
          <w:lang w:val="zh_TW" w:bidi="zh_TW"/>
        </w:rPr>
      </w:r>
      <w:r>
        <w:rPr>
          <w:lang w:val="zh_TW" w:bidi="zh_TW"/>
        </w:rPr>
        <w:t>劇目觀點（</w:t>
      </w:r>
      <w:r>
        <w:rPr>
          <w:lang w:val="zh_TW" w:bidi="zh_TW"/>
        </w:rPr>
        <w:t>the dramatic perspective</w:t>
      </w:r>
      <w:r>
        <w:rPr>
          <w:lang w:val="zh_TW" w:bidi="zh_TW"/>
        </w:rPr>
        <w:t>）</w:t>
      </w:r>
      <w:r>
        <w:rPr>
          <w:lang w:val="zh_TW" w:bidi="zh_TW"/>
        </w:rPr>
        <w:t>的主要缺點是：（1）沒有敘述者來引導故事的讀法，以及（2）有許多不同的可能，每個解讀者似乎都可以看到不同的故事。</w:t>
      </w:r>
    </w:p>
    <w:p>
      <w:pPr/>
      <w:r>
        <w:rPr>
          <w:lang w:val="zh_TW" w:bidi="zh_TW"/>
        </w:rPr>
      </w:r>
      <w:r>
        <w:rPr>
          <w:lang w:val="zh_TW" w:bidi="zh_TW"/>
        </w:rPr>
        <w:t>視雅歌為雙人劇（Two-Character Drama）。有些解經家認為雅歌是所羅門王與一位女子的愛情故事。根據這種觀點，整首詩歌是一場所羅門與他所愛的女子之間的對話，他愛她勝過後宮中的所有其他王后和嬪妃。</w:t>
      </w:r>
    </w:p>
    <w:p>
      <w:pPr/>
      <w:r>
        <w:rPr>
          <w:lang w:val="zh_TW" w:bidi="zh_TW"/>
        </w:rPr>
      </w:r>
      <w:r>
        <w:rPr>
          <w:lang w:val="zh_TW" w:bidi="zh_TW"/>
        </w:rPr>
        <w:t>如果在所羅門的生命中有一位受寵的女人，那麼經文顯示應該是所羅門在很早的時候就娶之為妻（</w:t>
      </w:r>
      <w:hyperlink r:id="rId18">
        <w:r>
          <w:rPr>
            <w:lang w:val="zh_TW" w:bidi="zh_TW"/>
          </w:rPr>
          <w:rPr>
            <w:color w:val="0000EE"/>
            <w:u w:val="single"/>
          </w:rPr>
          <w:t>王上3:1</w:t>
        </w:r>
      </w:hyperlink>
      <w:r>
        <w:rPr>
          <w:lang w:val="zh_TW" w:bidi="zh_TW"/>
        </w:rPr>
        <w:t>；</w:t>
      </w:r>
      <w:hyperlink r:id="rId19">
        <w:r>
          <w:rPr>
            <w:lang w:val="zh_TW" w:bidi="zh_TW"/>
          </w:rPr>
          <w:rPr>
            <w:color w:val="0000EE"/>
            <w:u w:val="single"/>
          </w:rPr>
          <w:t>7:8</w:t>
        </w:r>
      </w:hyperlink>
      <w:r>
        <w:rPr>
          <w:lang w:val="zh_TW" w:bidi="zh_TW"/>
        </w:rPr>
        <w:t>；</w:t>
      </w:r>
      <w:hyperlink r:id="rId20">
        <w:r>
          <w:rPr>
            <w:lang w:val="zh_TW" w:bidi="zh_TW"/>
          </w:rPr>
          <w:rPr>
            <w:color w:val="0000EE"/>
            <w:u w:val="single"/>
          </w:rPr>
          <w:t>9:24</w:t>
        </w:r>
      </w:hyperlink>
      <w:r>
        <w:rPr>
          <w:lang w:val="zh_TW" w:bidi="zh_TW"/>
        </w:rPr>
        <w:t>；</w:t>
      </w:r>
      <w:hyperlink r:id="rId21">
        <w:r>
          <w:rPr>
            <w:lang w:val="zh_TW" w:bidi="zh_TW"/>
          </w:rPr>
          <w:rPr>
            <w:color w:val="0000EE"/>
            <w:u w:val="single"/>
          </w:rPr>
          <w:t>11:1</w:t>
        </w:r>
      </w:hyperlink>
      <w:r>
        <w:rPr>
          <w:lang w:val="zh_TW" w:bidi="zh_TW"/>
        </w:rPr>
        <w:t>）的法老的女兒，而不是在雅歌中描繪的在王的羊群中和葡萄園中工作的女子。此外，如果這首真愛之歌中的女子是所羅門眾多的女人之一（</w:t>
      </w:r>
      <w:hyperlink r:id="rId22">
        <w:r>
          <w:rPr>
            <w:lang w:val="zh_TW" w:bidi="zh_TW"/>
          </w:rPr>
          <w:rPr>
            <w:color w:val="0000EE"/>
            <w:u w:val="single"/>
          </w:rPr>
          <w:t>歌6:8</w:t>
        </w:r>
      </w:hyperlink>
      <w:r>
        <w:rPr>
          <w:lang w:val="zh_TW" w:bidi="zh_TW"/>
        </w:rPr>
        <w:t>），那麼這首歌就不太可信。換句話說，如果所羅門和這位女子之間的愛情是如此真摯，那麼為什麼所羅門還要將數百名其他女子納入他的後宮呢？</w:t>
      </w:r>
    </w:p>
    <w:p>
      <w:pPr/>
      <w:r>
        <w:rPr>
          <w:lang w:val="zh_TW" w:bidi="zh_TW"/>
        </w:rPr>
      </w:r>
      <w:r>
        <w:rPr>
          <w:lang w:val="zh_TW" w:bidi="zh_TW"/>
        </w:rPr>
        <w:t>視雅歌為</w:t>
      </w:r>
      <w:r>
        <w:rPr>
          <w:lang w:val="zh_TW" w:bidi="zh_TW"/>
        </w:rPr>
        <w:t>三角劇目觀(（</w:t>
      </w:r>
      <w:r>
        <w:rPr>
          <w:lang w:val="zh_TW" w:bidi="zh_TW"/>
        </w:rPr>
        <w:t>Three-Character Drama</w:t>
      </w:r>
      <w:r>
        <w:rPr>
          <w:lang w:val="zh_TW" w:bidi="zh_TW"/>
        </w:rPr>
        <w:t>）</w:t>
      </w:r>
      <w:r>
        <w:rPr>
          <w:lang w:val="zh_TW" w:bidi="zh_TW"/>
        </w:rP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hyperlink r:id="rId16">
        <w:r>
          <w:rPr>
            <w:lang w:val="zh_TW" w:bidi="zh_TW"/>
          </w:rPr>
          <w:rPr>
            <w:color w:val="0000EE"/>
            <w:u w:val="single"/>
          </w:rPr>
          <w:t>8:11–12</w:t>
        </w:r>
      </w:hyperlink>
      <w:r>
        <w:rPr>
          <w:lang w:val="zh_TW" w:bidi="zh_TW"/>
        </w:rPr>
        <w:t>）。她無法償還，因為她憤怒的兄弟們強迫她照顧其它的葡萄園，而不是她自己的（</w:t>
      </w:r>
      <w:hyperlink r:id="rId23">
        <w:r>
          <w:rPr>
            <w:lang w:val="zh_TW" w:bidi="zh_TW"/>
          </w:rPr>
          <w:rPr>
            <w:color w:val="0000EE"/>
            <w:u w:val="single"/>
          </w:rPr>
          <w:t>1:6</w:t>
        </w:r>
      </w:hyperlink>
      <w:r>
        <w:rPr>
          <w:lang w:val="zh_TW" w:bidi="zh_TW"/>
        </w:rPr>
        <w:t>）。所以即使她在城中的宮殿裡與君王非常接近，並且可能有親密的接觸（</w:t>
      </w:r>
      <w:hyperlink r:id="rId24">
        <w:r>
          <w:rPr>
            <w:lang w:val="zh_TW" w:bidi="zh_TW"/>
          </w:rPr>
          <w:rPr>
            <w:color w:val="0000EE"/>
            <w:u w:val="single"/>
          </w:rPr>
          <w:t>1:12</w:t>
        </w:r>
      </w:hyperlink>
      <w:r>
        <w:rPr>
          <w:lang w:val="zh_TW" w:bidi="zh_TW"/>
        </w:rPr>
        <w:t>），她熱切的思緒還是集中在對鄉下一個普通牧羊人的愛之上（</w:t>
      </w:r>
      <w:hyperlink r:id="rId25">
        <w:r>
          <w:rPr>
            <w:lang w:val="zh_TW" w:bidi="zh_TW"/>
          </w:rPr>
          <w:rPr>
            <w:color w:val="0000EE"/>
            <w:u w:val="single"/>
          </w:rPr>
          <w:t>1:7</w:t>
        </w:r>
      </w:hyperlink>
      <w:r>
        <w:rPr>
          <w:lang w:val="zh_TW" w:bidi="zh_TW"/>
        </w:rP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hyperlink r:id="rId26">
        <w:r>
          <w:rPr>
            <w:lang w:val="zh_TW" w:bidi="zh_TW"/>
          </w:rPr>
          <w:rPr>
            <w:color w:val="0000EE"/>
            <w:u w:val="single"/>
          </w:rPr>
          <w:t>8:12–14</w:t>
        </w:r>
      </w:hyperlink>
      <w:r>
        <w:rPr>
          <w:lang w:val="zh_TW" w:bidi="zh_TW"/>
        </w:rPr>
        <w:t>）。</w:t>
      </w:r>
    </w:p>
    <w:p>
      <w:pPr/>
      <w:r>
        <w:rPr>
          <w:lang w:val="zh_TW" w:bidi="zh_TW"/>
        </w:rPr>
      </w:r>
      <w:r>
        <w:rPr>
          <w:lang w:val="zh_TW" w:bidi="zh_TW"/>
        </w:rP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pPr/>
      <w:r>
        <w:rPr>
          <w:lang w:val="zh_TW" w:bidi="zh_TW"/>
        </w:rPr>
      </w:r>
      <w:r>
        <w:rPr>
          <w:lang w:val="zh_TW" w:bidi="zh_TW"/>
        </w:rPr>
        <w:t>從這個角度來看，雅歌是由大約二十首愛情詩歌所組成，這些情詩是由一致的人物，重複的疊句（refrains），重複的意象以及與其它詩歌的聯結手法而結合在一起的。</w:t>
      </w:r>
    </w:p>
    <w:p>
      <w:pPr/>
      <w:r>
        <w:rPr>
          <w:lang w:val="zh_TW" w:bidi="zh_TW"/>
        </w:rPr>
      </w:r>
      <w:r>
        <w:rPr>
          <w:lang w:val="zh_TW" w:bidi="zh_TW"/>
        </w:rP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pPr/>
      <w:r>
        <w:rPr>
          <w:lang w:val="zh_TW" w:bidi="zh_TW"/>
        </w:rPr>
      </w:r>
      <w:r>
        <w:rPr>
          <w:lang w:val="zh_TW" w:bidi="zh_TW"/>
        </w:rPr>
        <w:t>結論。這些詮釋方法都各有其挑戰。這裡研讀註釋的方法是(1) 指出書中可能有助於故事主線，或有助於我們理解其作為詩歌集結構的不同元素；(2) 討論個別場景及圖像的可能意義。</w:t>
      </w:r>
    </w:p>
    <w:p>
      <w:pPr>
        <w:pStyle w:val="Heading2"/>
      </w:pPr>
      <w:r>
        <w:rPr>
          <w:lang w:val="zh_TW" w:bidi="zh_TW"/>
        </w:rPr>
        <w:t>雅歌中的婚姻</w:t>
      </w:r>
    </w:p>
    <w:p>
      <w:pPr/>
      <w:r>
        <w:rPr>
          <w:lang w:val="zh_TW" w:bidi="zh_TW"/>
        </w:rPr>
      </w:r>
      <w:r>
        <w:rPr>
          <w:lang w:val="zh_TW" w:bidi="zh_TW"/>
        </w:rP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hyperlink r:id="rId27">
        <w:r>
          <w:rPr>
            <w:lang w:val="zh_TW" w:bidi="zh_TW"/>
          </w:rPr>
          <w:rPr>
            <w:color w:val="0000EE"/>
            <w:u w:val="single"/>
          </w:rPr>
          <w:t>4:8–12</w:t>
        </w:r>
      </w:hyperlink>
      <w:r>
        <w:rPr>
          <w:lang w:val="zh_TW" w:bidi="zh_TW"/>
        </w:rPr>
        <w:t>）。</w:t>
      </w:r>
    </w:p>
    <w:p>
      <w:pPr/>
      <w:r>
        <w:rPr>
          <w:lang w:val="zh_TW" w:bidi="zh_TW"/>
        </w:rPr>
      </w:r>
      <w:r>
        <w:rPr>
          <w:lang w:val="zh_TW" w:bidi="zh_TW"/>
        </w:rPr>
        <w:t>更重要的是，將這對情侶視為未婚但有性關係，並未考慮到雅歌的寫作背景。在古代以色列的背景下，這對情侶在如此親密的關係中竟然沒有結婚，這基本上是不可思議的。對舊約歷史（見</w:t>
      </w:r>
      <w:hyperlink r:id="rId28">
        <w:r>
          <w:rPr>
            <w:lang w:val="zh_TW" w:bidi="zh_TW"/>
          </w:rPr>
          <w:rPr>
            <w:color w:val="0000EE"/>
            <w:u w:val="single"/>
          </w:rPr>
          <w:t>創39</w:t>
        </w:r>
      </w:hyperlink>
      <w:r>
        <w:rPr>
          <w:lang w:val="zh_TW" w:bidi="zh_TW"/>
        </w:rPr>
        <w:t>）、律法（見</w:t>
      </w:r>
      <w:hyperlink r:id="rId29">
        <w:r>
          <w:rPr>
            <w:lang w:val="zh_TW" w:bidi="zh_TW"/>
          </w:rPr>
          <w:rPr>
            <w:color w:val="0000EE"/>
            <w:u w:val="single"/>
          </w:rPr>
          <w:t>出20:14</w:t>
        </w:r>
      </w:hyperlink>
      <w:r>
        <w:rPr>
          <w:lang w:val="zh_TW" w:bidi="zh_TW"/>
        </w:rPr>
        <w:t>）和智慧文學（見</w:t>
      </w:r>
      <w:hyperlink r:id="rId30">
        <w:r>
          <w:rPr>
            <w:lang w:val="zh_TW" w:bidi="zh_TW"/>
          </w:rPr>
          <w:rPr>
            <w:color w:val="0000EE"/>
            <w:u w:val="single"/>
          </w:rPr>
          <w:t>箴5–7</w:t>
        </w:r>
      </w:hyperlink>
      <w:r>
        <w:rPr>
          <w:lang w:val="zh_TW" w:bidi="zh_TW"/>
        </w:rP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2"/>
      </w:pPr>
      <w:r>
        <w:rPr>
          <w:lang w:val="zh_TW" w:bidi="zh_TW"/>
        </w:rPr>
        <w:t>意義與信息</w:t>
      </w:r>
    </w:p>
    <w:p>
      <w:pPr/>
      <w:r>
        <w:rPr>
          <w:lang w:val="zh_TW" w:bidi="zh_TW"/>
        </w:rPr>
      </w:r>
      <w:r>
        <w:rPr>
          <w:lang w:val="zh_TW" w:bidi="zh_TW"/>
        </w:rP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pPr/>
      <w:r>
        <w:rPr>
          <w:lang w:val="zh_TW" w:bidi="zh_TW"/>
        </w:rPr>
      </w:r>
      <w:r>
        <w:rPr>
          <w:lang w:val="zh_TW" w:bidi="zh_TW"/>
        </w:rP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pPr/>
      <w:r>
        <w:rPr>
          <w:lang w:val="zh_TW" w:bidi="zh_TW"/>
        </w:rPr>
      </w:r>
      <w:r>
        <w:rPr>
          <w:lang w:val="zh_TW" w:bidi="zh_TW"/>
        </w:rP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