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w:t>
      </w:r>
      <w:r>
        <w:rPr>
          <w:rtl/>
          <w:cs/>
          <w:lang w:val="ar_AE" w:bidi="ar_AE"/>
        </w:rPr>
      </w:r>
    </w:p>
    <w:p>
      <w:pPr>
        <w:bidi/>
      </w:pPr>
      <w:r>
        <w:rPr>
          <w:rtl/>
          <w:cs/>
          <w:lang w:val="ar_AE" w:bidi="ar_AE"/>
        </w:rPr>
      </w:r>
      <w:r>
        <w:rPr>
          <w:rtl/>
          <w:cs/>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rtl/>
          <w:cs/>
          <w:lang w:val="ar_AE" w:bidi="ar_AE"/>
        </w:rPr>
        <w:t>.</w:t>
      </w:r>
    </w:p>
    <w:p>
      <w:pPr>
        <w:pStyle w:val="Heading4"/>
        <w:bidi/>
      </w:pPr>
      <w:r>
        <w:rPr>
          <w:rtl/>
          <w:cs/>
          <w:lang w:val="ar_AE" w:bidi="ar_AE"/>
        </w:rPr>
        <w:t xml:space="preserve">سِياقُ الرِّسَالَةِ </w:t>
      </w:r>
    </w:p>
    <w:p>
      <w:pPr>
        <w:bidi/>
      </w:pPr>
      <w:r>
        <w:rPr>
          <w:rtl/>
          <w:cs/>
          <w:lang w:val="ar_AE" w:bidi="ar_AE"/>
        </w:rPr>
      </w:r>
      <w:r>
        <w:rPr>
          <w:rtl/>
          <w:cs/>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rtl/>
          <w:cs/>
          <w:lang w:val="ar_AE" w:bidi="ar_AE"/>
        </w:rPr>
        <w:t xml:space="preserve"> </w:t>
      </w:r>
      <w:hyperlink r:id="rId13">
        <w:r>
          <w:rPr>
            <w:rtl/>
            <w:cs/>
            <w:lang w:val="ar_AE" w:bidi="ar_AE"/>
          </w:rPr>
          <w:rPr>
            <w:color w:val="0000EE"/>
            <w:u w:val="single"/>
          </w:rPr>
          <w:t>5:1–13</w:t>
        </w:r>
      </w:hyperlink>
      <w:r>
        <w:rPr>
          <w:rtl/>
          <w:cs/>
          <w:lang w:val="ar_AE" w:bidi="ar_AE"/>
        </w:rPr>
        <w:t xml:space="preserve">؛ </w:t>
      </w:r>
      <w:hyperlink r:id="rId14">
        <w:r>
          <w:rPr>
            <w:rtl/>
            <w:cs/>
            <w:lang w:val="ar_AE" w:bidi="ar_AE"/>
          </w:rPr>
          <w:rPr>
            <w:color w:val="0000EE"/>
            <w:u w:val="single"/>
          </w:rPr>
          <w:t>6:12–20</w:t>
        </w:r>
      </w:hyperlink>
      <w:r>
        <w:rPr>
          <w:rtl/>
          <w:cs/>
          <w:lang w:val="ar_AE" w:bidi="ar_AE"/>
        </w:rPr>
        <w:t>).</w:t>
      </w:r>
    </w:p>
    <w:p>
      <w:pPr>
        <w:bidi/>
      </w:pPr>
      <w:r>
        <w:rPr>
          <w:rtl/>
          <w:cs/>
          <w:lang w:val="ar_AE" w:bidi="ar_AE"/>
        </w:rPr>
      </w:r>
      <w:r>
        <w:rPr>
          <w:rtl/>
          <w:cs/>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rtl/>
          <w:cs/>
          <w:lang w:val="ar_AE" w:bidi="ar_AE"/>
        </w:rPr>
        <w:t xml:space="preserve"> </w:t>
      </w:r>
      <w:hyperlink r:id="rId15">
        <w:r>
          <w:rPr>
            <w:rtl/>
            <w:cs/>
            <w:lang w:val="ar_AE" w:bidi="ar_AE"/>
          </w:rPr>
          <w:rPr>
            <w:color w:val="0000EE"/>
            <w:u w:val="single"/>
          </w:rPr>
          <w:t>1:10–12</w:t>
        </w:r>
      </w:hyperlink>
      <w:r>
        <w:rPr>
          <w:rtl/>
          <w:cs/>
          <w:lang w:val="ar_AE" w:bidi="ar_AE"/>
        </w:rPr>
        <w:t xml:space="preserve">؛ </w:t>
      </w:r>
      <w:hyperlink r:id="rId16">
        <w:r>
          <w:rPr>
            <w:rtl/>
            <w:cs/>
            <w:lang w:val="ar_AE" w:bidi="ar_AE"/>
          </w:rPr>
          <w:rPr>
            <w:color w:val="0000EE"/>
            <w:u w:val="single"/>
          </w:rPr>
          <w:t>3:1–4</w:t>
        </w:r>
      </w:hyperlink>
      <w:r>
        <w:rPr>
          <w:rtl/>
          <w:cs/>
          <w:lang w:val="ar_AE" w:bidi="ar_AE"/>
        </w:rPr>
        <w:t>).</w:t>
      </w:r>
    </w:p>
    <w:p>
      <w:pPr>
        <w:bidi/>
      </w:pPr>
      <w:r>
        <w:rPr>
          <w:rtl/>
          <w:cs/>
          <w:lang w:val="ar_AE" w:bidi="ar_AE"/>
        </w:rPr>
      </w:r>
      <w:r>
        <w:rPr>
          <w:rtl/>
          <w:cs/>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rtl/>
          <w:cs/>
          <w:lang w:val="ar_AE" w:bidi="ar_AE"/>
        </w:rPr>
        <w:t xml:space="preserve"> </w:t>
      </w:r>
      <w:hyperlink r:id="rId17">
        <w:r>
          <w:rPr>
            <w:rtl/>
            <w:cs/>
            <w:lang w:val="ar_AE" w:bidi="ar_AE"/>
          </w:rPr>
          <w:rPr>
            <w:color w:val="0000EE"/>
            <w:u w:val="single"/>
          </w:rPr>
          <w:t>أَعْمَالُ الرُّسُل 18:1–17</w:t>
        </w:r>
      </w:hyperlink>
      <w:r>
        <w:rPr>
          <w:rtl/>
          <w:cs/>
          <w:lang w:val="ar_AE" w:bidi="ar_AE"/>
        </w:rPr>
        <w:t xml:space="preserve">). </w:t>
      </w:r>
      <w:r>
        <w:rPr>
          <w:rtl/>
          <w:cs/>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rtl/>
          <w:cs/>
          <w:lang w:val="ar_AE" w:bidi="ar_AE"/>
        </w:rPr>
        <w:t>.</w:t>
      </w:r>
    </w:p>
    <w:p>
      <w:pPr>
        <w:bidi/>
      </w:pPr>
      <w:r>
        <w:rPr>
          <w:rtl/>
          <w:cs/>
          <w:lang w:val="ar_AE" w:bidi="ar_AE"/>
        </w:rPr>
      </w:r>
      <w:r>
        <w:rPr>
          <w:rtl/>
          <w:cs/>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rtl/>
          <w:cs/>
          <w:lang w:val="ar_AE" w:bidi="ar_AE"/>
        </w:rPr>
        <w:t>:</w:t>
      </w:r>
    </w:p>
    <w:p>
      <w:pPr>
        <w:pStyle w:val="ListBullet"/>
        <w:bidi/>
        <w:spacing w:line="240" w:lineRule="auto"/>
        <w:ind w:left="720"/>
      </w:pPr>
      <w:r>
        <w:rPr>
          <w:rtl/>
          <w:cs/>
          <w:lang w:val="ar_AE" w:bidi="ar_AE"/>
        </w:rPr>
      </w:r>
      <w:r>
        <w:rPr>
          <w:rtl/>
          <w:cs/>
          <w:lang w:val="ar_AE" w:bidi="ar_AE"/>
        </w:rPr>
        <w:t>انتقاد مَدْخَلِ الرَّسُول بُولُس غير الفَلْسَفِيِّ في التَّبْشِيرِ بالإنجيلِ</w:t>
      </w:r>
      <w:r>
        <w:rPr>
          <w:rtl/>
          <w:cs/>
          <w:lang w:val="ar_AE" w:bidi="ar_AE"/>
        </w:rPr>
        <w:t xml:space="preserve"> (</w:t>
      </w:r>
      <w:hyperlink r:id="rId18">
        <w:r>
          <w:rPr>
            <w:rtl/>
            <w:cs/>
            <w:lang w:val="ar_AE" w:bidi="ar_AE"/>
          </w:rPr>
          <w:rPr>
            <w:color w:val="0000EE"/>
            <w:u w:val="single"/>
          </w:rPr>
          <w:t>1:1–4:21</w:t>
        </w:r>
      </w:hyperlink>
      <w:r>
        <w:rPr>
          <w:rtl/>
          <w:cs/>
          <w:lang w:val="ar_AE" w:bidi="ar_AE"/>
        </w:rPr>
        <w:t>)</w:t>
      </w:r>
    </w:p>
    <w:p>
      <w:pPr>
        <w:pStyle w:val="ListBullet"/>
        <w:bidi/>
        <w:spacing w:line="240" w:lineRule="auto"/>
        <w:ind w:left="720"/>
      </w:pPr>
      <w:r>
        <w:rPr>
          <w:rtl/>
          <w:cs/>
          <w:lang w:val="ar_AE" w:bidi="ar_AE"/>
        </w:rPr>
      </w:r>
      <w:r>
        <w:rPr>
          <w:rtl/>
          <w:cs/>
          <w:lang w:val="ar_AE" w:bidi="ar_AE"/>
        </w:rPr>
        <w:t>القضية الفاضحة المرتبطة بالفجُورِ الجنسيِّ في الكَنِيسَةِ</w:t>
      </w:r>
      <w:r>
        <w:rPr>
          <w:rtl/>
          <w:cs/>
          <w:lang w:val="ar_AE" w:bidi="ar_AE"/>
        </w:rPr>
        <w:t xml:space="preserve"> (</w:t>
      </w:r>
      <w:hyperlink r:id="rId13">
        <w:r>
          <w:rPr>
            <w:rtl/>
            <w:cs/>
            <w:lang w:val="ar_AE" w:bidi="ar_AE"/>
          </w:rPr>
          <w:rPr>
            <w:color w:val="0000EE"/>
            <w:u w:val="single"/>
          </w:rPr>
          <w:t>5:1–13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مقاضاة الإخوة المؤمنين في المحاكِمِ أمام قضاةٍ غير </w:t>
      </w:r>
      <w:r>
        <w:rPr>
          <w:rtl/>
          <w:cs/>
          <w:lang w:val="ar_AE" w:bidi="ar_AE"/>
        </w:rPr>
        <w:t>مؤمنين (</w:t>
      </w:r>
      <w:hyperlink r:id="rId19">
        <w:r>
          <w:rPr>
            <w:rtl/>
            <w:cs/>
            <w:lang w:val="ar_AE" w:bidi="ar_AE"/>
          </w:rPr>
          <w:rPr>
            <w:color w:val="0000EE"/>
            <w:u w:val="single"/>
          </w:rPr>
          <w:t>6:1–20</w:t>
        </w:r>
      </w:hyperlink>
      <w:r>
        <w:rPr>
          <w:rtl/>
          <w:cs/>
          <w:lang w:val="ar_AE" w:bidi="ar_AE"/>
        </w:rPr>
        <w:t>)</w:t>
      </w:r>
    </w:p>
    <w:p>
      <w:pPr>
        <w:pStyle w:val="ListBullet"/>
        <w:bidi/>
        <w:spacing w:line="240" w:lineRule="auto"/>
        <w:ind w:left="720"/>
      </w:pPr>
      <w:r>
        <w:rPr>
          <w:rtl/>
          <w:cs/>
          <w:lang w:val="ar_AE" w:bidi="ar_AE"/>
        </w:rPr>
      </w:r>
      <w:r>
        <w:rPr>
          <w:rtl/>
          <w:cs/>
          <w:lang w:val="ar_AE" w:bidi="ar_AE"/>
        </w:rPr>
        <w:t>مَشَاكِل الفجورِ الجنسي</w:t>
      </w:r>
      <w:r>
        <w:rPr>
          <w:rtl/>
          <w:cs/>
          <w:lang w:val="ar_AE" w:bidi="ar_AE"/>
        </w:rPr>
        <w:t xml:space="preserve"> (</w:t>
      </w:r>
      <w:hyperlink r:id="rId19">
        <w:r>
          <w:rPr>
            <w:rtl/>
            <w:cs/>
            <w:lang w:val="ar_AE" w:bidi="ar_AE"/>
          </w:rPr>
          <w:rPr>
            <w:color w:val="0000EE"/>
            <w:u w:val="single"/>
          </w:rPr>
          <w:t>6:1–20</w:t>
        </w:r>
      </w:hyperlink>
      <w:r>
        <w:rPr>
          <w:rtl/>
          <w:cs/>
          <w:lang w:val="ar_AE" w:bidi="ar_AE"/>
        </w:rPr>
        <w:t>)</w:t>
      </w:r>
    </w:p>
    <w:p>
      <w:pPr>
        <w:pStyle w:val="ListBullet"/>
        <w:bidi/>
        <w:spacing w:line="240" w:lineRule="auto"/>
        <w:ind w:left="720"/>
      </w:pPr>
      <w:r>
        <w:rPr>
          <w:rtl/>
          <w:cs/>
          <w:lang w:val="ar_AE" w:bidi="ar_AE"/>
        </w:rPr>
      </w:r>
      <w:r>
        <w:rPr>
          <w:rtl/>
          <w:cs/>
          <w:lang w:val="ar_AE" w:bidi="ar_AE"/>
        </w:rPr>
        <w:t>أسئلة حول الزَّواجِ، والطلاقِ، والعزوبِيَّةِ</w:t>
      </w:r>
      <w:r>
        <w:rPr>
          <w:rtl/>
          <w:cs/>
          <w:lang w:val="ar_AE" w:bidi="ar_AE"/>
        </w:rPr>
        <w:t xml:space="preserve"> (</w:t>
      </w:r>
      <w:hyperlink r:id="rId20">
        <w:r>
          <w:rPr>
            <w:rtl/>
            <w:cs/>
            <w:lang w:val="ar_AE" w:bidi="ar_AE"/>
          </w:rPr>
          <w:rPr>
            <w:color w:val="0000EE"/>
            <w:u w:val="single"/>
          </w:rPr>
          <w:t>7:1–40</w:t>
        </w:r>
      </w:hyperlink>
      <w:r>
        <w:rPr>
          <w:rtl/>
          <w:cs/>
          <w:lang w:val="ar_AE" w:bidi="ar_AE"/>
        </w:rPr>
        <w:t>)</w:t>
      </w:r>
    </w:p>
    <w:p>
      <w:pPr>
        <w:pStyle w:val="ListBullet"/>
        <w:bidi/>
        <w:spacing w:line="240" w:lineRule="auto"/>
        <w:ind w:left="720"/>
      </w:pPr>
      <w:r>
        <w:rPr>
          <w:rtl/>
          <w:cs/>
          <w:lang w:val="ar_AE" w:bidi="ar_AE"/>
        </w:rPr>
      </w:r>
      <w:r>
        <w:rPr>
          <w:rtl/>
          <w:cs/>
          <w:lang w:val="ar_AE" w:bidi="ar_AE"/>
        </w:rPr>
        <w:t>مَسْأَلَة إمكانية تناوُل المؤمنين من لحومِ حيوانَاتٍ قُدِّمَتْ ذبائِح للأَوثَانِ الأمم</w:t>
      </w:r>
      <w:r>
        <w:rPr>
          <w:rtl/>
          <w:cs/>
          <w:lang w:val="ar_AE" w:bidi="ar_AE"/>
        </w:rPr>
        <w:t xml:space="preserve"> (</w:t>
      </w:r>
      <w:hyperlink r:id="rId21">
        <w:r>
          <w:rPr>
            <w:rtl/>
            <w:cs/>
            <w:lang w:val="ar_AE" w:bidi="ar_AE"/>
          </w:rPr>
          <w:rPr>
            <w:color w:val="0000EE"/>
            <w:u w:val="single"/>
          </w:rPr>
          <w:t>8:1–10:33</w:t>
        </w:r>
      </w:hyperlink>
      <w:r>
        <w:rPr>
          <w:rtl/>
          <w:cs/>
          <w:lang w:val="ar_AE" w:bidi="ar_AE"/>
        </w:rPr>
        <w:t>)</w:t>
      </w:r>
    </w:p>
    <w:p>
      <w:pPr>
        <w:pStyle w:val="ListBullet"/>
        <w:bidi/>
        <w:spacing w:line="240" w:lineRule="auto"/>
        <w:ind w:left="720"/>
      </w:pPr>
      <w:r>
        <w:rPr>
          <w:rtl/>
          <w:cs/>
          <w:lang w:val="ar_AE" w:bidi="ar_AE"/>
        </w:rPr>
      </w:r>
      <w:r>
        <w:rPr>
          <w:rtl/>
          <w:cs/>
          <w:lang w:val="ar_AE" w:bidi="ar_AE"/>
        </w:rPr>
        <w:t>مَسْأَلَة الملابِس المنَاسِبَة للنِّساءِ اللواتي يخدمن بِشَكلٍ عَلَنِيٍّ</w:t>
      </w:r>
      <w:r>
        <w:rPr>
          <w:rtl/>
          <w:cs/>
          <w:lang w:val="ar_AE" w:bidi="ar_AE"/>
        </w:rPr>
        <w:t xml:space="preserve"> (</w:t>
      </w:r>
      <w:hyperlink r:id="rId22">
        <w:r>
          <w:rPr>
            <w:rtl/>
            <w:cs/>
            <w:lang w:val="ar_AE" w:bidi="ar_AE"/>
          </w:rPr>
          <w:rPr>
            <w:color w:val="0000EE"/>
            <w:u w:val="single"/>
          </w:rPr>
          <w:t>11:1–34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السُّلُوك الوَقِح والمُهِين في تناوُل عشاءِ الرَّبِّ </w:t>
      </w:r>
      <w:r>
        <w:rPr>
          <w:rtl/>
          <w:cs/>
          <w:lang w:val="ar_AE" w:bidi="ar_AE"/>
        </w:rPr>
        <w:t>(</w:t>
      </w:r>
      <w:hyperlink r:id="rId22">
        <w:r>
          <w:rPr>
            <w:rtl/>
            <w:cs/>
            <w:lang w:val="ar_AE" w:bidi="ar_AE"/>
          </w:rPr>
          <w:rPr>
            <w:color w:val="0000EE"/>
            <w:u w:val="single"/>
          </w:rPr>
          <w:t>11:1–34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الأفكار المشوَّهَة عن المَواهِبِ الرُّوحِيَّة </w:t>
      </w:r>
      <w:r>
        <w:rPr>
          <w:rtl/>
          <w:cs/>
          <w:lang w:val="ar_AE" w:bidi="ar_AE"/>
        </w:rPr>
        <w:t>وممارستها (</w:t>
      </w:r>
      <w:hyperlink r:id="rId23">
        <w:r>
          <w:rPr>
            <w:rtl/>
            <w:cs/>
            <w:lang w:val="ar_AE" w:bidi="ar_AE"/>
          </w:rPr>
          <w:rPr>
            <w:color w:val="0000EE"/>
            <w:u w:val="single"/>
          </w:rPr>
          <w:t>١٢:١–١٤:٤٠</w:t>
        </w:r>
      </w:hyperlink>
      <w:r>
        <w:rPr>
          <w:rtl/>
          <w:cs/>
          <w:lang w:val="ar_AE" w:bidi="ar_AE"/>
        </w:rPr>
        <w:t>)</w:t>
      </w:r>
    </w:p>
    <w:p>
      <w:pPr>
        <w:pStyle w:val="ListBullet"/>
        <w:bidi/>
        <w:spacing w:line="240" w:lineRule="auto"/>
        <w:ind w:left="720"/>
      </w:pPr>
      <w:r>
        <w:rPr>
          <w:rtl/>
          <w:cs/>
          <w:lang w:val="ar_AE" w:bidi="ar_AE"/>
        </w:rPr>
      </w:r>
      <w:r>
        <w:rPr>
          <w:rtl/>
          <w:cs/>
          <w:lang w:val="ar_AE" w:bidi="ar_AE"/>
        </w:rPr>
        <w:t>التَّشْكِيك في القيامَةِ المستقبلِيَّةِ للأمواتِ</w:t>
      </w:r>
      <w:r>
        <w:rPr>
          <w:rtl/>
          <w:cs/>
          <w:lang w:val="ar_AE" w:bidi="ar_AE"/>
        </w:rPr>
        <w:t xml:space="preserve"> (</w:t>
      </w:r>
      <w:hyperlink r:id="rId24">
        <w:r>
          <w:rPr>
            <w:rtl/>
            <w:cs/>
            <w:lang w:val="ar_AE" w:bidi="ar_AE"/>
          </w:rPr>
          <w:rPr>
            <w:color w:val="0000EE"/>
            <w:u w:val="single"/>
          </w:rPr>
          <w:t>15:1–58</w:t>
        </w:r>
      </w:hyperlink>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الرَّسُول بُولُس مقبولٌ على نطاقٍ واسِعٍ بوصفِهِ كَاتِبَ الرِّسَالَةِ الأُولَى إلى كُورِنْثُوس. ومع ذلك، يُشَكِّكُ البعضُ في أَصالَةِ</w:t>
      </w:r>
      <w:r>
        <w:rPr>
          <w:rtl/>
          <w:cs/>
          <w:lang w:val="ar_AE" w:bidi="ar_AE"/>
        </w:rPr>
        <w:t xml:space="preserve"> </w:t>
      </w:r>
      <w:hyperlink r:id="rId25">
        <w:r>
          <w:rPr>
            <w:rtl/>
            <w:cs/>
            <w:lang w:val="ar_AE" w:bidi="ar_AE"/>
          </w:rPr>
          <w:rPr>
            <w:color w:val="0000EE"/>
            <w:u w:val="single"/>
          </w:rPr>
          <w:t>14:34–35</w:t>
        </w:r>
      </w:hyperlink>
      <w:r>
        <w:rPr>
          <w:rtl/>
          <w:cs/>
          <w:lang w:val="ar_AE" w:bidi="ar_AE"/>
        </w:rPr>
        <w:t xml:space="preserve"> (انظر الملاحظة الدراسية هناك). </w:t>
      </w:r>
      <w:r>
        <w:rPr>
          <w:rtl/>
          <w:cs/>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rtl/>
          <w:cs/>
          <w:lang w:val="ar_AE" w:bidi="ar_AE"/>
        </w:rPr>
        <w:t xml:space="preserve"> </w:t>
      </w:r>
      <w:hyperlink r:id="rId26">
        <w:r>
          <w:rPr>
            <w:rtl/>
            <w:cs/>
            <w:lang w:val="ar_AE" w:bidi="ar_AE"/>
          </w:rPr>
          <w:rPr>
            <w:color w:val="0000EE"/>
            <w:u w:val="single"/>
          </w:rPr>
          <w:t>16:21</w:t>
        </w:r>
      </w:hyperlink>
      <w:r>
        <w:rPr>
          <w:rtl/>
          <w:cs/>
          <w:lang w:val="ar_AE" w:bidi="ar_AE"/>
        </w:rPr>
        <w:t>).</w:t>
      </w:r>
    </w:p>
    <w:p>
      <w:pPr>
        <w:pStyle w:val="Heading4"/>
        <w:bidi/>
      </w:pPr>
      <w:r>
        <w:rPr>
          <w:b/>
          <w:rtl/>
          <w:cs/>
          <w:lang w:val="ar_AE" w:bidi="ar_AE"/>
        </w:rPr>
        <w:t>تَارِيخُ ومُناسَبَةُ الكِتَابَةِ</w:t>
      </w:r>
    </w:p>
    <w:p>
      <w:pPr>
        <w:bidi/>
      </w:pPr>
      <w:r>
        <w:rPr>
          <w:rtl/>
          <w:cs/>
          <w:lang w:val="ar_AE" w:bidi="ar_AE"/>
        </w:rPr>
      </w:r>
      <w:r>
        <w:rPr>
          <w:rtl/>
          <w:cs/>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rtl/>
          <w:cs/>
          <w:lang w:val="ar_AE" w:bidi="ar_AE"/>
        </w:rPr>
        <w:t xml:space="preserve"> </w:t>
      </w:r>
      <w:hyperlink r:id="rId27">
        <w:r>
          <w:rPr>
            <w:rtl/>
            <w:cs/>
            <w:lang w:val="ar_AE" w:bidi="ar_AE"/>
          </w:rPr>
          <w:rPr>
            <w:color w:val="0000EE"/>
            <w:u w:val="single"/>
          </w:rPr>
          <w:t>أَعْمَالُ الرُّسُل 19:1–41</w:t>
        </w:r>
      </w:hyperlink>
      <w:r>
        <w:rPr>
          <w:rtl/>
          <w:cs/>
          <w:lang w:val="ar_AE" w:bidi="ar_AE"/>
        </w:rPr>
        <w:t xml:space="preserve">). </w:t>
      </w:r>
      <w:r>
        <w:rPr>
          <w:rtl/>
          <w:cs/>
          <w:lang w:val="ar_AE" w:bidi="ar_AE"/>
        </w:rPr>
        <w:t>كان الرَّسُولُ بُولُس قد كَتَبَ رِسَالَةً سابِقَةً إلى الكَنِيسَةِ في كُورِنْثُوس (انْظُرْ</w:t>
      </w:r>
      <w:r>
        <w:rPr>
          <w:rtl/>
          <w:cs/>
          <w:lang w:val="ar_AE" w:bidi="ar_AE"/>
        </w:rPr>
        <w:t xml:space="preserve"> </w:t>
      </w:r>
      <w:hyperlink r:id="rId28">
        <w:r>
          <w:rPr>
            <w:rtl/>
            <w:cs/>
            <w:lang w:val="ar_AE" w:bidi="ar_AE"/>
          </w:rPr>
          <w:rPr>
            <w:color w:val="0000EE"/>
            <w:u w:val="single"/>
          </w:rPr>
          <w:t>1 كُورِنْثُوس 5:9</w:t>
        </w:r>
      </w:hyperlink>
      <w:r>
        <w:rPr>
          <w:rtl/>
          <w:cs/>
          <w:lang w:val="ar_AE" w:bidi="ar_AE"/>
        </w:rPr>
        <w:t xml:space="preserve">)، </w:t>
      </w:r>
      <w:r>
        <w:rPr>
          <w:rtl/>
          <w:cs/>
          <w:lang w:val="ar_AE" w:bidi="ar_AE"/>
        </w:rPr>
        <w:t>وقد رَدَّ الكُورِنْثِيُّون، طَالِبين نصيحَتهُ حول عَدَدٍ من القضايا (انْظُرْ، عَلَى سَبِيلِ المِثَالِ</w:t>
      </w:r>
      <w:r>
        <w:rPr>
          <w:rtl/>
          <w:cs/>
          <w:lang w:val="ar_AE" w:bidi="ar_AE"/>
        </w:rPr>
        <w:t xml:space="preserve">، </w:t>
      </w:r>
      <w:hyperlink r:id="rId29">
        <w:r>
          <w:rPr>
            <w:rtl/>
            <w:cs/>
            <w:lang w:val="ar_AE" w:bidi="ar_AE"/>
          </w:rPr>
          <w:rPr>
            <w:color w:val="0000EE"/>
            <w:u w:val="single"/>
          </w:rPr>
          <w:t>7:1</w:t>
        </w:r>
      </w:hyperlink>
      <w:r>
        <w:rPr>
          <w:rtl/>
          <w:cs/>
          <w:lang w:val="ar_AE" w:bidi="ar_AE"/>
        </w:rPr>
        <w:t xml:space="preserve">). </w:t>
      </w:r>
      <w:r>
        <w:rPr>
          <w:rtl/>
          <w:cs/>
          <w:lang w:val="ar_AE" w:bidi="ar_AE"/>
        </w:rPr>
        <w:t>كما تَلَقَّى عدَّةَ تقاريرٍ وَزُوَّارًا من كُورِنْثُوس (انْظُرْ</w:t>
      </w:r>
      <w:r>
        <w:rPr>
          <w:rtl/>
          <w:cs/>
          <w:lang w:val="ar_AE" w:bidi="ar_AE"/>
        </w:rPr>
        <w:t xml:space="preserve"> </w:t>
      </w:r>
      <w:hyperlink r:id="rId30">
        <w:r>
          <w:rPr>
            <w:rtl/>
            <w:cs/>
            <w:lang w:val="ar_AE" w:bidi="ar_AE"/>
          </w:rPr>
          <w:rPr>
            <w:color w:val="0000EE"/>
            <w:u w:val="single"/>
          </w:rPr>
          <w:t>1:11</w:t>
        </w:r>
      </w:hyperlink>
      <w:r>
        <w:rPr>
          <w:rtl/>
          <w:cs/>
          <w:lang w:val="ar_AE" w:bidi="ar_AE"/>
        </w:rPr>
        <w:t xml:space="preserve">; </w:t>
      </w:r>
      <w:hyperlink r:id="rId31">
        <w:r>
          <w:rPr>
            <w:rtl/>
            <w:cs/>
            <w:lang w:val="ar_AE" w:bidi="ar_AE"/>
          </w:rPr>
          <w:rPr>
            <w:color w:val="0000EE"/>
            <w:u w:val="single"/>
          </w:rPr>
          <w:t>16:15–17</w:t>
        </w:r>
      </w:hyperlink>
      <w:r>
        <w:rPr>
          <w:rtl/>
          <w:cs/>
          <w:lang w:val="ar_AE" w:bidi="ar_AE"/>
        </w:rPr>
        <w:t xml:space="preserve">)، </w:t>
      </w:r>
      <w:r>
        <w:rPr>
          <w:rtl/>
          <w:cs/>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1">
        <w:r>
          <w:rPr>
            <w:rtl/>
            <w:cs/>
            <w:lang w:val="ar_AE" w:bidi="ar_AE"/>
          </w:rPr>
          <w:rPr>
            <w:color w:val="0000EE"/>
            <w:u w:val="single"/>
          </w:rPr>
          <w:t>16:15–17</w:t>
        </w:r>
      </w:hyperlink>
      <w:r>
        <w:rPr>
          <w:rtl/>
          <w:cs/>
          <w:lang w:val="ar_AE" w:bidi="ar_AE"/>
        </w:rPr>
        <w:t xml:space="preserve">) </w:t>
      </w:r>
      <w:r>
        <w:rPr>
          <w:rtl/>
          <w:cs/>
          <w:lang w:val="ar_AE" w:bidi="ar_AE"/>
        </w:rPr>
        <w:t>عند عودَتِهم إلى كُورِنْثُوس</w:t>
      </w:r>
      <w:r>
        <w:rPr>
          <w:rtl/>
          <w:cs/>
          <w:lang w:val="ar_AE" w:bidi="ar_AE"/>
        </w:rPr>
        <w:t>.</w:t>
      </w:r>
    </w:p>
    <w:p>
      <w:pPr>
        <w:bidi/>
      </w:pPr>
      <w:r>
        <w:rPr>
          <w:rtl/>
          <w:cs/>
          <w:lang w:val="ar_AE" w:bidi="ar_AE"/>
        </w:rPr>
      </w:r>
      <w:r>
        <w:rPr>
          <w:rtl/>
          <w:cs/>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rtl/>
          <w:cs/>
          <w:lang w:val="ar_AE" w:bidi="ar_AE"/>
        </w:rPr>
        <w:t xml:space="preserve"> </w:t>
      </w:r>
      <w:hyperlink r:id="rId32">
        <w:r>
          <w:rPr>
            <w:rtl/>
            <w:cs/>
            <w:lang w:val="ar_AE" w:bidi="ar_AE"/>
          </w:rPr>
          <w:rPr>
            <w:color w:val="0000EE"/>
            <w:u w:val="single"/>
          </w:rPr>
          <w:t>2 كُورِنْثُوس 2:1–11</w:t>
        </w:r>
      </w:hyperlink>
      <w:r>
        <w:rPr>
          <w:rtl/>
          <w:cs/>
          <w:lang w:val="ar_AE" w:bidi="ar_AE"/>
        </w:rPr>
        <w:t xml:space="preserve">؛ </w:t>
      </w:r>
      <w:hyperlink r:id="rId33">
        <w:r>
          <w:rPr>
            <w:rtl/>
            <w:cs/>
            <w:lang w:val="ar_AE" w:bidi="ar_AE"/>
          </w:rPr>
          <w:rPr>
            <w:color w:val="0000EE"/>
            <w:u w:val="single"/>
          </w:rPr>
          <w:t>7:8–10</w:t>
        </w:r>
      </w:hyperlink>
      <w:r>
        <w:rPr>
          <w:rtl/>
          <w:cs/>
          <w:lang w:val="ar_AE" w:bidi="ar_AE"/>
        </w:rPr>
        <w:t xml:space="preserve">؛ </w:t>
      </w:r>
      <w:r>
        <w:rPr>
          <w:rtl/>
          <w:cs/>
          <w:lang w:val="ar_AE" w:bidi="ar_AE"/>
        </w:rPr>
        <w:t>مُقَدِّمَةُ الرِّسَالَةِ الثَّانِيَةَ إلى أَهْلِ كُورِنْثُوس، "تَارِيخُ وَمُنَاسَبَةُ الكِتَابَةِ"</w:t>
      </w:r>
      <w:r>
        <w:rPr>
          <w:rtl/>
          <w:cs/>
          <w:lang w:val="ar_AE" w:bidi="ar_AE"/>
        </w:rPr>
        <w:t>).</w:t>
      </w:r>
    </w:p>
    <w:p>
      <w:pPr>
        <w:pStyle w:val="Heading4"/>
        <w:bidi/>
      </w:pPr>
      <w:r>
        <w:rPr>
          <w:b/>
          <w:rtl/>
          <w:cs/>
          <w:lang w:val="ar_AE" w:bidi="ar_AE"/>
        </w:rPr>
        <w:t xml:space="preserve">مَضْمُون ومَغْزَى الرِّسَالَةِ </w:t>
      </w:r>
    </w:p>
    <w:p>
      <w:pPr>
        <w:bidi/>
      </w:pPr>
      <w:r>
        <w:rPr>
          <w:rtl/>
          <w:cs/>
          <w:lang w:val="ar_AE" w:bidi="ar_AE"/>
        </w:rPr>
      </w:r>
      <w:r>
        <w:rPr>
          <w:rtl/>
          <w:cs/>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rtl/>
          <w:cs/>
          <w:lang w:val="ar_AE" w:bidi="ar_AE"/>
        </w:rPr>
        <w:t>.</w:t>
      </w:r>
    </w:p>
    <w:p>
      <w:pPr>
        <w:bidi/>
      </w:pPr>
      <w:r>
        <w:rPr>
          <w:rtl/>
          <w:cs/>
          <w:lang w:val="ar_AE" w:bidi="ar_AE"/>
        </w:rPr>
      </w:r>
      <w:r>
        <w:rPr>
          <w:b/>
          <w:rtl/>
          <w:cs/>
          <w:lang w:val="ar_AE" w:bidi="ar_AE"/>
        </w:rPr>
        <w:t>الدافع للسُّلُوكِ المَسِيحِيِّ:</w:t>
      </w:r>
      <w:r>
        <w:rPr>
          <w:rtl/>
          <w:cs/>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rtl/>
          <w:cs/>
          <w:lang w:val="ar_AE" w:bidi="ar_AE"/>
        </w:rPr>
        <w:t>.</w:t>
      </w:r>
    </w:p>
    <w:p>
      <w:pPr>
        <w:bidi/>
      </w:pPr>
      <w:r>
        <w:rPr>
          <w:rtl/>
          <w:cs/>
          <w:lang w:val="ar_AE" w:bidi="ar_AE"/>
        </w:rPr>
      </w:r>
      <w:r>
        <w:rPr>
          <w:rtl/>
          <w:cs/>
          <w:lang w:val="ar_AE" w:bidi="ar_AE"/>
        </w:rPr>
        <w:t>عَلَى سَبِيلِ المِثَالِ، عندما يعالِجُ الرَّسُول بُولُس قضايا الأخلاقِ الجنسيَّةِ</w:t>
      </w:r>
      <w:r>
        <w:rPr>
          <w:rtl/>
          <w:cs/>
          <w:lang w:val="ar_AE" w:bidi="ar_AE"/>
        </w:rPr>
        <w:t xml:space="preserve"> (</w:t>
      </w:r>
      <w:hyperlink r:id="rId34">
        <w:r>
          <w:rPr>
            <w:rtl/>
            <w:cs/>
            <w:lang w:val="ar_AE" w:bidi="ar_AE"/>
          </w:rPr>
          <w:rPr>
            <w:color w:val="0000EE"/>
            <w:u w:val="single"/>
          </w:rPr>
          <w:t>5:1–6:20</w:t>
        </w:r>
      </w:hyperlink>
      <w:r>
        <w:rPr>
          <w:rtl/>
          <w:cs/>
          <w:lang w:val="ar_AE" w:bidi="ar_AE"/>
        </w:rPr>
        <w:t xml:space="preserve">)، </w:t>
      </w:r>
      <w:r>
        <w:rPr>
          <w:rtl/>
          <w:cs/>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rtl/>
          <w:cs/>
          <w:lang w:val="ar_AE" w:bidi="ar_AE"/>
        </w:rPr>
        <w:t xml:space="preserve"> (</w:t>
      </w:r>
      <w:hyperlink r:id="rId35">
        <w:r>
          <w:rPr>
            <w:rtl/>
            <w:cs/>
            <w:lang w:val="ar_AE" w:bidi="ar_AE"/>
          </w:rPr>
          <w:rPr>
            <w:color w:val="0000EE"/>
            <w:u w:val="single"/>
          </w:rPr>
          <w:t>6:15–20</w:t>
        </w:r>
      </w:hyperlink>
      <w:r>
        <w:rPr>
          <w:rtl/>
          <w:cs/>
          <w:lang w:val="ar_AE" w:bidi="ar_AE"/>
        </w:rPr>
        <w:t>).</w:t>
      </w:r>
    </w:p>
    <w:p>
      <w:pPr>
        <w:bidi/>
      </w:pPr>
      <w:r>
        <w:rPr>
          <w:rtl/>
          <w:cs/>
          <w:lang w:val="ar_AE" w:bidi="ar_AE"/>
        </w:rPr>
      </w:r>
      <w:r>
        <w:rPr>
          <w:rtl/>
          <w:cs/>
          <w:lang w:val="ar_AE" w:bidi="ar_AE"/>
        </w:rPr>
        <w:t>عندما يَنْهَى الرَّسُول بُولُس المؤمنين بعدَمِ مقاضاة بعضهم البعضِ أمام المحاكِم الوَثَنِيَّة</w:t>
      </w:r>
      <w:r>
        <w:rPr>
          <w:rtl/>
          <w:cs/>
          <w:lang w:val="ar_AE" w:bidi="ar_AE"/>
        </w:rPr>
        <w:t xml:space="preserve"> (</w:t>
      </w:r>
      <w:hyperlink r:id="rId36">
        <w:r>
          <w:rPr>
            <w:rtl/>
            <w:cs/>
            <w:lang w:val="ar_AE" w:bidi="ar_AE"/>
          </w:rPr>
          <w:rPr>
            <w:color w:val="0000EE"/>
            <w:u w:val="single"/>
          </w:rPr>
          <w:t>6:1–8</w:t>
        </w:r>
      </w:hyperlink>
      <w:r>
        <w:rPr>
          <w:rtl/>
          <w:cs/>
          <w:lang w:val="ar_AE" w:bidi="ar_AE"/>
        </w:rPr>
        <w:t xml:space="preserve">)، </w:t>
      </w:r>
      <w:r>
        <w:rPr>
          <w:rtl/>
          <w:cs/>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rtl/>
          <w:cs/>
          <w:lang w:val="ar_AE" w:bidi="ar_AE"/>
        </w:rPr>
      </w:r>
      <w:r>
        <w:rPr>
          <w:rtl/>
          <w:cs/>
          <w:lang w:val="ar_AE" w:bidi="ar_AE"/>
        </w:rPr>
        <w:t>عندما يُقَدِّمُ الرَّسُول نصائحَهُ عن الزَّواجِ</w:t>
      </w:r>
      <w:r>
        <w:rPr>
          <w:rtl/>
          <w:cs/>
          <w:lang w:val="ar_AE" w:bidi="ar_AE"/>
        </w:rPr>
        <w:t xml:space="preserve"> (</w:t>
      </w:r>
      <w:hyperlink r:id="rId20">
        <w:r>
          <w:rPr>
            <w:rtl/>
            <w:cs/>
            <w:lang w:val="ar_AE" w:bidi="ar_AE"/>
          </w:rPr>
          <w:rPr>
            <w:color w:val="0000EE"/>
            <w:u w:val="single"/>
          </w:rPr>
          <w:t>7:1–40</w:t>
        </w:r>
      </w:hyperlink>
      <w:r>
        <w:rPr>
          <w:rtl/>
          <w:cs/>
          <w:lang w:val="ar_AE" w:bidi="ar_AE"/>
        </w:rPr>
        <w:t xml:space="preserve">)، </w:t>
      </w:r>
      <w:r>
        <w:rPr>
          <w:rtl/>
          <w:cs/>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rtl/>
          <w:cs/>
          <w:lang w:val="ar_AE" w:bidi="ar_AE"/>
        </w:rPr>
        <w:t>.</w:t>
      </w:r>
    </w:p>
    <w:p>
      <w:pPr>
        <w:bidi/>
      </w:pPr>
      <w:r>
        <w:rPr>
          <w:rtl/>
          <w:cs/>
          <w:lang w:val="ar_AE" w:bidi="ar_AE"/>
        </w:rPr>
      </w:r>
      <w:r>
        <w:rPr>
          <w:rtl/>
          <w:cs/>
          <w:lang w:val="ar_AE" w:bidi="ar_AE"/>
        </w:rPr>
        <w:t xml:space="preserve">في معالَجَتِهِ لِحُرِّيَّةِ المؤمنين في تناوُلِ لحومِ الحيواناتِ المذبوحَةِ لأوثانِ الأمَمِ </w:t>
      </w:r>
      <w:r>
        <w:rPr>
          <w:rtl/>
          <w:cs/>
          <w:lang w:val="ar_AE" w:bidi="ar_AE"/>
        </w:rPr>
        <w:t>(</w:t>
      </w:r>
      <w:hyperlink r:id="rId37">
        <w:r>
          <w:rPr>
            <w:rtl/>
            <w:cs/>
            <w:lang w:val="ar_AE" w:bidi="ar_AE"/>
          </w:rPr>
          <w:rPr>
            <w:color w:val="0000EE"/>
            <w:u w:val="single"/>
          </w:rPr>
          <w:t>8:1–13</w:t>
        </w:r>
      </w:hyperlink>
      <w:r>
        <w:rPr>
          <w:rtl/>
          <w:cs/>
          <w:lang w:val="ar_AE" w:bidi="ar_AE"/>
        </w:rPr>
        <w:t xml:space="preserve">؛ </w:t>
      </w:r>
      <w:hyperlink r:id="rId38">
        <w:r>
          <w:rPr>
            <w:rtl/>
            <w:cs/>
            <w:lang w:val="ar_AE" w:bidi="ar_AE"/>
          </w:rPr>
          <w:rPr>
            <w:color w:val="0000EE"/>
            <w:u w:val="single"/>
          </w:rPr>
          <w:t>10:1–11:1</w:t>
        </w:r>
      </w:hyperlink>
      <w:r>
        <w:rPr>
          <w:rtl/>
          <w:cs/>
          <w:lang w:val="ar_AE" w:bidi="ar_AE"/>
        </w:rPr>
        <w:t xml:space="preserve">)، </w:t>
      </w:r>
      <w:r>
        <w:rPr>
          <w:rtl/>
          <w:cs/>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rtl/>
          <w:cs/>
          <w:lang w:val="ar_AE" w:bidi="ar_AE"/>
        </w:rPr>
        <w:t>.</w:t>
      </w:r>
    </w:p>
    <w:p>
      <w:pPr>
        <w:bidi/>
      </w:pPr>
      <w:r>
        <w:rPr>
          <w:rtl/>
          <w:cs/>
          <w:lang w:val="ar_AE" w:bidi="ar_AE"/>
        </w:rPr>
      </w:r>
      <w:r>
        <w:rPr>
          <w:rtl/>
          <w:cs/>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rtl/>
          <w:cs/>
          <w:lang w:val="ar_AE" w:bidi="ar_AE"/>
        </w:rPr>
        <w:t xml:space="preserve"> </w:t>
      </w:r>
      <w:hyperlink r:id="rId39">
        <w:r>
          <w:rPr>
            <w:rtl/>
            <w:cs/>
            <w:lang w:val="ar_AE" w:bidi="ar_AE"/>
          </w:rPr>
          <w:rPr>
            <w:color w:val="0000EE"/>
            <w:u w:val="single"/>
          </w:rPr>
          <w:t>10:31–33</w:t>
        </w:r>
      </w:hyperlink>
      <w:r>
        <w:rPr>
          <w:rtl/>
          <w:cs/>
          <w:lang w:val="ar_AE" w:bidi="ar_AE"/>
        </w:rPr>
        <w:t xml:space="preserve">). </w:t>
      </w:r>
      <w:r>
        <w:rPr>
          <w:rtl/>
          <w:cs/>
          <w:lang w:val="ar_AE" w:bidi="ar_AE"/>
        </w:rPr>
        <w:t>هذا الأمر لدى الرَّسُول بُولُس معادلٌ لأعظم وصيتين للرَّبِّ يَسُوع</w:t>
      </w:r>
      <w:r>
        <w:rPr>
          <w:rtl/>
          <w:cs/>
          <w:lang w:val="ar_AE" w:bidi="ar_AE"/>
        </w:rPr>
        <w:t xml:space="preserve"> (</w:t>
      </w:r>
      <w:hyperlink r:id="rId40">
        <w:r>
          <w:rPr>
            <w:rtl/>
            <w:cs/>
            <w:lang w:val="ar_AE" w:bidi="ar_AE"/>
          </w:rPr>
          <w:rPr>
            <w:color w:val="0000EE"/>
            <w:u w:val="single"/>
          </w:rPr>
          <w:t>مَتَّى 22:36–40</w:t>
        </w:r>
      </w:hyperlink>
      <w:r>
        <w:rPr>
          <w:rtl/>
          <w:cs/>
          <w:lang w:val="ar_AE" w:bidi="ar_AE"/>
        </w:rPr>
        <w:t xml:space="preserve">؛ </w:t>
      </w:r>
      <w:hyperlink r:id="rId41">
        <w:r>
          <w:rPr>
            <w:rtl/>
            <w:cs/>
            <w:lang w:val="ar_AE" w:bidi="ar_AE"/>
          </w:rPr>
          <w:rPr>
            <w:color w:val="0000EE"/>
            <w:u w:val="single"/>
          </w:rPr>
          <w:t>لُوقَا 10:25–37</w:t>
        </w:r>
      </w:hyperlink>
      <w:r>
        <w:rPr>
          <w:rtl/>
          <w:cs/>
          <w:lang w:val="ar_AE" w:bidi="ar_AE"/>
        </w:rPr>
        <w:t xml:space="preserve">). </w:t>
      </w:r>
      <w:r>
        <w:rPr>
          <w:rtl/>
          <w:cs/>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rtl/>
          <w:cs/>
          <w:lang w:val="ar_AE" w:bidi="ar_AE"/>
        </w:rPr>
        <w:t>.</w:t>
      </w:r>
    </w:p>
    <w:p>
      <w:pPr>
        <w:bidi/>
      </w:pPr>
      <w:r>
        <w:rPr>
          <w:rtl/>
          <w:cs/>
          <w:lang w:val="ar_AE" w:bidi="ar_AE"/>
        </w:rPr>
      </w:r>
      <w:r>
        <w:rPr>
          <w:rtl/>
          <w:cs/>
          <w:lang w:val="ar_AE" w:bidi="ar_AE"/>
        </w:rPr>
        <w:t>ف</w:t>
      </w:r>
      <w:r>
        <w:rPr>
          <w:b/>
          <w:rtl/>
          <w:cs/>
          <w:lang w:val="ar_AE" w:bidi="ar_AE"/>
        </w:rPr>
        <w:t>مفهوم الرَّسُول بُولُس عن التَّبْشِيرِ:</w:t>
      </w:r>
      <w:r>
        <w:rPr>
          <w:rtl/>
          <w:cs/>
          <w:lang w:val="ar_AE" w:bidi="ar_AE"/>
        </w:rPr>
        <w:t xml:space="preserve"> عندما يُنْتَقَدُ الرَّسُول بُولُس في التَّبْشِير على أسلوبِهِ غيرِ المصقولِ وغيرِ العقليِّ</w:t>
      </w:r>
      <w:r>
        <w:rPr>
          <w:rtl/>
          <w:cs/>
          <w:lang w:val="ar_AE" w:bidi="ar_AE"/>
        </w:rPr>
        <w:t xml:space="preserve"> (</w:t>
      </w:r>
      <w:hyperlink r:id="rId18">
        <w:r>
          <w:rPr>
            <w:rtl/>
            <w:cs/>
            <w:lang w:val="ar_AE" w:bidi="ar_AE"/>
          </w:rPr>
          <w:rPr>
            <w:color w:val="0000EE"/>
            <w:u w:val="single"/>
          </w:rPr>
          <w:t>1 كُورِنْثُوس 1:1–4:21</w:t>
        </w:r>
      </w:hyperlink>
      <w:r>
        <w:rPr>
          <w:rtl/>
          <w:cs/>
          <w:lang w:val="ar_AE" w:bidi="ar_AE"/>
        </w:rPr>
        <w:t xml:space="preserve">)، </w:t>
      </w:r>
      <w:r>
        <w:rPr>
          <w:rtl/>
          <w:cs/>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rtl/>
          <w:cs/>
          <w:lang w:val="ar_AE" w:bidi="ar_AE"/>
        </w:rPr>
        <w:t>.</w:t>
      </w:r>
    </w:p>
    <w:p>
      <w:pPr>
        <w:bidi/>
      </w:pPr>
      <w:r>
        <w:rPr>
          <w:rtl/>
          <w:cs/>
          <w:lang w:val="ar_AE" w:bidi="ar_AE"/>
        </w:rPr>
      </w:r>
      <w:r>
        <w:rPr>
          <w:b/>
          <w:rtl/>
          <w:cs/>
          <w:lang w:val="ar_AE" w:bidi="ar_AE"/>
        </w:rPr>
        <w:t>الوَحْدَةُ والمَحَبَّةُ في الكَنِيسَةِ:</w:t>
      </w:r>
      <w:r>
        <w:rPr>
          <w:rtl/>
          <w:cs/>
          <w:lang w:val="ar_AE" w:bidi="ar_AE"/>
        </w:rPr>
        <w:t xml:space="preserve"> الوَحْدَةُ</w:t>
      </w:r>
      <w:r>
        <w:rPr>
          <w:b/>
          <w:rtl/>
          <w:cs/>
          <w:lang w:val="ar_AE" w:bidi="ar_AE"/>
        </w:rPr>
        <w:t xml:space="preserve"> </w:t>
      </w:r>
      <w:r>
        <w:rPr>
          <w:rtl/>
          <w:cs/>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rtl/>
          <w:cs/>
          <w:lang w:val="ar_AE" w:bidi="ar_AE"/>
        </w:rPr>
        <w:t xml:space="preserve"> </w:t>
      </w:r>
      <w:hyperlink r:id="rId42">
        <w:r>
          <w:rPr>
            <w:rtl/>
            <w:cs/>
            <w:lang w:val="ar_AE" w:bidi="ar_AE"/>
          </w:rPr>
          <w:rPr>
            <w:color w:val="0000EE"/>
            <w:u w:val="single"/>
          </w:rPr>
          <w:t>1:10–4:21</w:t>
        </w:r>
      </w:hyperlink>
      <w:r>
        <w:rPr>
          <w:rtl/>
          <w:cs/>
          <w:lang w:val="ar_AE" w:bidi="ar_AE"/>
        </w:rPr>
        <w:t xml:space="preserve">؛ </w:t>
      </w:r>
      <w:r>
        <w:rPr>
          <w:rtl/>
          <w:cs/>
          <w:lang w:val="ar_AE" w:bidi="ar_AE"/>
        </w:rPr>
        <w:t xml:space="preserve">الدَّعَاوَى القَضَائِيَّة ضِد الأخوة المسيحيين </w:t>
      </w:r>
      <w:hyperlink r:id="rId43">
        <w:r>
          <w:rPr>
            <w:rtl/>
            <w:cs/>
            <w:lang w:val="ar_AE" w:bidi="ar_AE"/>
          </w:rPr>
          <w:rPr>
            <w:color w:val="0000EE"/>
            <w:u w:val="single"/>
          </w:rPr>
          <w:t>6:1–12</w:t>
        </w:r>
      </w:hyperlink>
      <w:r>
        <w:rPr>
          <w:rtl/>
          <w:cs/>
          <w:lang w:val="ar_AE" w:bidi="ar_AE"/>
        </w:rPr>
        <w:t xml:space="preserve">؛ </w:t>
      </w:r>
      <w:r>
        <w:rPr>
          <w:rtl/>
          <w:cs/>
          <w:lang w:val="ar_AE" w:bidi="ar_AE"/>
        </w:rPr>
        <w:t xml:space="preserve">الآراءِ المختلِفَةِ عن لحومِ الحيواناتِ المذبوحَةِ للأوثانِ </w:t>
      </w:r>
      <w:hyperlink r:id="rId44">
        <w:r>
          <w:rPr>
            <w:rtl/>
            <w:cs/>
            <w:lang w:val="ar_AE" w:bidi="ar_AE"/>
          </w:rPr>
          <w:rPr>
            <w:color w:val="0000EE"/>
            <w:u w:val="single"/>
          </w:rPr>
          <w:t>8:1–11:1</w:t>
        </w:r>
      </w:hyperlink>
      <w:r>
        <w:rPr>
          <w:rtl/>
          <w:cs/>
          <w:lang w:val="ar_AE" w:bidi="ar_AE"/>
        </w:rPr>
        <w:t xml:space="preserve">؛ </w:t>
      </w:r>
      <w:r>
        <w:rPr>
          <w:rtl/>
          <w:cs/>
          <w:lang w:val="ar_AE" w:bidi="ar_AE"/>
        </w:rPr>
        <w:t xml:space="preserve">الآراءِ المختلِفَةِ عن الملابِسِ المُناسِبَة للنساءِ اللواتي يخدُمْنَ عَلانيةً </w:t>
      </w:r>
      <w:hyperlink r:id="rId45">
        <w:r>
          <w:rPr>
            <w:rtl/>
            <w:cs/>
            <w:lang w:val="ar_AE" w:bidi="ar_AE"/>
          </w:rPr>
          <w:rPr>
            <w:color w:val="0000EE"/>
            <w:u w:val="single"/>
          </w:rPr>
          <w:t>11:2–16</w:t>
        </w:r>
      </w:hyperlink>
      <w:r>
        <w:rPr>
          <w:rtl/>
          <w:cs/>
          <w:lang w:val="ar_AE" w:bidi="ar_AE"/>
        </w:rPr>
        <w:t xml:space="preserve">؛ </w:t>
      </w:r>
      <w:hyperlink r:id="rId46">
        <w:r>
          <w:rPr>
            <w:rtl/>
            <w:cs/>
            <w:lang w:val="ar_AE" w:bidi="ar_AE"/>
          </w:rPr>
          <w:rPr>
            <w:color w:val="0000EE"/>
            <w:u w:val="single"/>
          </w:rPr>
          <w:t>11:17–34</w:t>
        </w:r>
      </w:hyperlink>
      <w:r>
        <w:rPr>
          <w:rtl/>
          <w:cs/>
          <w:lang w:val="ar_AE" w:bidi="ar_AE"/>
        </w:rPr>
        <w:t xml:space="preserve">، </w:t>
      </w:r>
      <w:r>
        <w:rPr>
          <w:rtl/>
          <w:cs/>
          <w:lang w:val="ar_AE" w:bidi="ar_AE"/>
        </w:rPr>
        <w:t>المشاكلِ أثناء تناوُل عَشَاءِ الرَّبِّ</w:t>
      </w:r>
      <w:r>
        <w:rPr>
          <w:rtl/>
          <w:cs/>
          <w:lang w:val="ar_AE" w:bidi="ar_AE"/>
        </w:rPr>
        <w:t xml:space="preserve">). </w:t>
      </w:r>
      <w:r>
        <w:rPr>
          <w:rtl/>
          <w:cs/>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rtl/>
          <w:cs/>
          <w:lang w:val="ar_AE" w:bidi="ar_AE"/>
        </w:rPr>
        <w:t xml:space="preserve"> </w:t>
      </w:r>
      <w:hyperlink r:id="rId47">
        <w:r>
          <w:rPr>
            <w:rtl/>
            <w:cs/>
            <w:lang w:val="ar_AE" w:bidi="ar_AE"/>
          </w:rPr>
          <w:rPr>
            <w:color w:val="0000EE"/>
            <w:u w:val="single"/>
          </w:rPr>
          <w:t>13</w:t>
        </w:r>
      </w:hyperlink>
      <w:r>
        <w:rPr>
          <w:rtl/>
          <w:cs/>
          <w:lang w:val="ar_AE" w:bidi="ar_AE"/>
        </w:rPr>
        <w:t xml:space="preserve">)، </w:t>
      </w:r>
      <w:r>
        <w:rPr>
          <w:rtl/>
          <w:cs/>
          <w:lang w:val="ar_AE" w:bidi="ar_AE"/>
        </w:rPr>
        <w:t>تُسَلِّطُ الضّوْءَ على أهمِّيَّةِ التَّعَامُل مع المؤمنين الآخرين بِمَحَبَّةٍ باذِلَةٍ، على غرار ذات المَحَبَّةِ التي أَظْهَرَها الرَّبُّ يَسُوع</w:t>
      </w:r>
      <w:r>
        <w:rPr>
          <w:rtl/>
          <w:cs/>
          <w:lang w:val="ar_AE" w:bidi="ar_AE"/>
        </w:rPr>
        <w:t>.</w:t>
      </w:r>
    </w:p>
    <w:p>
      <w:pPr>
        <w:bidi/>
      </w:pPr>
      <w:r>
        <w:rPr>
          <w:rtl/>
          <w:cs/>
          <w:lang w:val="ar_AE" w:bidi="ar_AE"/>
        </w:rPr>
      </w:r>
      <w:r>
        <w:rPr>
          <w:b/>
          <w:rtl/>
          <w:cs/>
          <w:lang w:val="ar_AE" w:bidi="ar_AE"/>
        </w:rPr>
        <w:t>الزَّواجُ، الطَّلاقُ، وحياةُ العزوبية:</w:t>
      </w:r>
      <w:r>
        <w:rPr>
          <w:rtl/>
          <w:cs/>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rtl/>
          <w:cs/>
          <w:lang w:val="ar_AE" w:bidi="ar_AE"/>
        </w:rPr>
        <w:t xml:space="preserve"> </w:t>
      </w:r>
      <w:hyperlink r:id="rId48">
        <w:r>
          <w:rPr>
            <w:rtl/>
            <w:cs/>
            <w:lang w:val="ar_AE" w:bidi="ar_AE"/>
          </w:rPr>
          <w:rPr>
            <w:color w:val="0000EE"/>
            <w:u w:val="single"/>
          </w:rPr>
          <w:t>7:25–31</w:t>
        </w:r>
      </w:hyperlink>
      <w:r>
        <w:rPr>
          <w:rtl/>
          <w:cs/>
          <w:lang w:val="ar_AE" w:bidi="ar_AE"/>
        </w:rPr>
        <w:t xml:space="preserve">)، </w:t>
      </w:r>
      <w:r>
        <w:rPr>
          <w:rtl/>
          <w:cs/>
          <w:lang w:val="ar_AE" w:bidi="ar_AE"/>
        </w:rPr>
        <w:t>يُشَجِّعُ الرَّسُول غيرَ المتزوجين على البَقَاءِ عُزَّابًا، مُدْرِكًا أن العُزُوبِيَّةَ فُرْصَةٌ لتقديم التكْرِيس الكامل لِعَمَلِ المَسِيح في العَالَمِ (انْظُرْ</w:t>
      </w:r>
      <w:r>
        <w:rPr>
          <w:rtl/>
          <w:cs/>
          <w:lang w:val="ar_AE" w:bidi="ar_AE"/>
        </w:rPr>
        <w:t xml:space="preserve"> </w:t>
      </w:r>
      <w:hyperlink r:id="rId49">
        <w:r>
          <w:rPr>
            <w:rtl/>
            <w:cs/>
            <w:lang w:val="ar_AE" w:bidi="ar_AE"/>
          </w:rPr>
          <w:rPr>
            <w:color w:val="0000EE"/>
            <w:u w:val="single"/>
          </w:rPr>
          <w:t>7:32–35</w:t>
        </w:r>
      </w:hyperlink>
      <w:r>
        <w:rPr>
          <w:rtl/>
          <w:cs/>
          <w:lang w:val="ar_AE" w:bidi="ar_AE"/>
        </w:rPr>
        <w:t xml:space="preserve">). </w:t>
      </w:r>
      <w:r>
        <w:rPr>
          <w:rtl/>
          <w:cs/>
          <w:lang w:val="ar_AE" w:bidi="ar_AE"/>
        </w:rPr>
        <w:t>إن طريقَتَيْ الحياةِ (بالزواج والتَّبَتُّل) لَيْسَتا أهدافًا بِحَدِّ ذاتِهِما، بل هما بديلان للمشاركة في هدفِ خِدْمَةُ المسيح الأكثرِ أهمِّيَّة</w:t>
      </w:r>
      <w:r>
        <w:rPr>
          <w:rtl/>
          <w:cs/>
          <w:lang w:val="ar_AE" w:bidi="ar_AE"/>
        </w:rPr>
        <w:t>.</w:t>
      </w:r>
    </w:p>
    <w:p>
      <w:pPr>
        <w:bidi/>
      </w:pPr>
      <w:r>
        <w:rPr>
          <w:rtl/>
          <w:cs/>
          <w:lang w:val="ar_AE" w:bidi="ar_AE"/>
        </w:rPr>
      </w:r>
      <w:r>
        <w:rPr>
          <w:b/>
          <w:rtl/>
          <w:cs/>
          <w:lang w:val="ar_AE" w:bidi="ar_AE"/>
        </w:rPr>
        <w:t>عَشَاءُ الرَّبِّ:</w:t>
      </w:r>
      <w:r>
        <w:rPr>
          <w:rtl/>
          <w:cs/>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rtl/>
          <w:cs/>
          <w:lang w:val="ar_AE" w:bidi="ar_AE"/>
        </w:rPr>
        <w:t xml:space="preserve"> </w:t>
      </w:r>
      <w:hyperlink r:id="rId50">
        <w:r>
          <w:rPr>
            <w:rtl/>
            <w:cs/>
            <w:lang w:val="ar_AE" w:bidi="ar_AE"/>
          </w:rPr>
          <w:rPr>
            <w:color w:val="0000EE"/>
            <w:u w:val="single"/>
          </w:rPr>
          <w:t>10–11</w:t>
        </w:r>
      </w:hyperlink>
      <w:r>
        <w:rPr>
          <w:rtl/>
          <w:cs/>
          <w:lang w:val="ar_AE" w:bidi="ar_AE"/>
        </w:rPr>
        <w:t>).</w:t>
      </w:r>
    </w:p>
    <w:p>
      <w:pPr>
        <w:bidi/>
      </w:pPr>
      <w:r>
        <w:rPr>
          <w:rtl/>
          <w:cs/>
          <w:lang w:val="ar_AE" w:bidi="ar_AE"/>
        </w:rPr>
      </w:r>
      <w:r>
        <w:rPr>
          <w:b/>
          <w:rtl/>
          <w:cs/>
          <w:lang w:val="ar_AE" w:bidi="ar_AE"/>
        </w:rPr>
        <w:t>الكَنِيسَة بوصفها جَسَدًا:</w:t>
      </w:r>
      <w:r>
        <w:rPr>
          <w:rtl/>
          <w:cs/>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rtl/>
          <w:cs/>
          <w:lang w:val="ar_AE" w:bidi="ar_AE"/>
        </w:rPr>
        <w:t xml:space="preserve"> </w:t>
      </w:r>
      <w:hyperlink r:id="rId51">
        <w:r>
          <w:rPr>
            <w:rtl/>
            <w:cs/>
            <w:lang w:val="ar_AE" w:bidi="ar_AE"/>
          </w:rPr>
          <w:rPr>
            <w:color w:val="0000EE"/>
            <w:u w:val="single"/>
          </w:rPr>
          <w:t>12</w:t>
        </w:r>
      </w:hyperlink>
      <w:r>
        <w:rPr>
          <w:rtl/>
          <w:cs/>
          <w:lang w:val="ar_AE" w:bidi="ar_AE"/>
        </w:rPr>
        <w:t xml:space="preserve">، </w:t>
      </w:r>
      <w:hyperlink r:id="rId52">
        <w:r>
          <w:rPr>
            <w:rtl/>
            <w:cs/>
            <w:lang w:val="ar_AE" w:bidi="ar_AE"/>
          </w:rPr>
          <w:rPr>
            <w:color w:val="0000EE"/>
            <w:u w:val="single"/>
          </w:rPr>
          <w:t>14</w:t>
        </w:r>
      </w:hyperlink>
      <w:r>
        <w:rPr>
          <w:rtl/>
          <w:cs/>
          <w:lang w:val="ar_AE" w:bidi="ar_AE"/>
        </w:rPr>
        <w:t>). في الأيام الأولى للحركة المسيحية، كان للكنيسة قادة معترف بهم. ومع ذلك، يصف بولس الكنيسة المجتمعة بأنها جماعة يمنح فيها الروح مواهب مختلفة لأشخاص مختلفين. وقد مكَّنت هذه المواهب المؤمنين من خدمة بعضهم بعضًا بطرق متكاملة. فكان لكل شخص دور في الإسهام في نمو الجسد وتقويته، كما كان كل شخص يعتمد على الروح القدس في نيل القوة والإرشاد للقيام بهذا العمل.</w:t>
      </w:r>
    </w:p>
    <w:p>
      <w:pPr>
        <w:bidi/>
      </w:pPr>
      <w:r>
        <w:rPr>
          <w:rtl/>
          <w:cs/>
          <w:lang w:val="ar_AE" w:bidi="ar_AE"/>
        </w:rPr>
      </w:r>
      <w:r>
        <w:rPr>
          <w:b/>
          <w:rtl/>
          <w:cs/>
          <w:lang w:val="ar_AE" w:bidi="ar_AE"/>
        </w:rPr>
        <w:t>القِيامَةُ:</w:t>
      </w:r>
      <w:r>
        <w:rPr>
          <w:rtl/>
          <w:cs/>
          <w:lang w:val="ar_AE" w:bidi="ar_AE"/>
        </w:rPr>
        <w:t xml:space="preserve"> من بين كِتَابَاتِ أسفار العَهْدِ الجَدِيدِ، تُقَدِّمُ لنا هذه الرِّسَالَةُ المناقشةَ الأكثر شمولاً عن القيامَةِ (الفَصْل</w:t>
      </w:r>
      <w:r>
        <w:rPr>
          <w:rtl/>
          <w:cs/>
          <w:lang w:val="ar_AE" w:bidi="ar_AE"/>
        </w:rPr>
        <w:t xml:space="preserve"> </w:t>
      </w:r>
      <w:hyperlink r:id="rId24">
        <w:r>
          <w:rPr>
            <w:rtl/>
            <w:cs/>
            <w:lang w:val="ar_AE" w:bidi="ar_AE"/>
          </w:rPr>
          <w:rPr>
            <w:color w:val="0000EE"/>
            <w:u w:val="single"/>
          </w:rPr>
          <w:t>15</w:t>
        </w:r>
      </w:hyperlink>
      <w:r>
        <w:rPr>
          <w:rtl/>
          <w:cs/>
          <w:lang w:val="ar_AE" w:bidi="ar_AE"/>
        </w:rPr>
        <w:t xml:space="preserve">)، </w:t>
      </w:r>
      <w:r>
        <w:rPr>
          <w:rtl/>
          <w:cs/>
          <w:lang w:val="ar_AE" w:bidi="ar_AE"/>
        </w:rPr>
        <w:t>وما بها من وصفٍ أكملٍ لمن شاهَدُوا الرَّبَّ يَسُوع بعد قيامَتِهِ، وللأَسَاس المنطقي للقيامة المستقْبَلِيَّة، وطبيعة أجَسْادِ القِيَامَةِ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