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даёт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3">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четырёх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4">
        <w:r>
          <w:rPr>
            <w:lang w:val="ru_RU" w:bidi="ru_RU"/>
          </w:rPr>
          <w:rPr>
            <w:color w:val="0000EE"/>
            <w:u w:val="single"/>
          </w:rPr>
          <w:t>Лк.1:2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Пётр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 географическая. В первых девяти главах пересказываются события служения Иисуса в Галилее и её окрестностях. В </w:t>
      </w:r>
      <w:hyperlink r:id="rId15">
        <w:r>
          <w:rPr>
            <w:lang w:val="ru_RU" w:bidi="ru_RU"/>
          </w:rPr>
          <w:rPr>
            <w:color w:val="0000EE"/>
            <w:u w:val="single"/>
          </w:rPr>
          <w:t xml:space="preserve">10:1–52 </w:t>
        </w:r>
      </w:hyperlink>
      <w:r>
        <w:rPr>
          <w:lang w:val="ru_RU" w:bidi="ru_RU"/>
        </w:rPr>
        <w:t>Иисус и ученики направляются из Галилеи в Иерусалим. В самых ранних рукописях и некоторых других древних источниках отсутствуют стихи 9–20 главы 16. События последних глав книги (</w:t>
      </w:r>
      <w:hyperlink r:id="rId16">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своё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7">
        <w:r>
          <w:rPr>
            <w:lang w:val="ru_RU" w:bidi="ru_RU"/>
          </w:rPr>
          <w:rPr>
            <w:color w:val="0000EE"/>
            <w:u w:val="single"/>
          </w:rPr>
          <w:t>1:21–45</w:t>
        </w:r>
      </w:hyperlink>
      <w:r>
        <w:rPr>
          <w:lang w:val="ru_RU" w:bidi="ru_RU"/>
        </w:rPr>
        <w:t xml:space="preserve">; </w:t>
      </w:r>
      <w:hyperlink r:id="rId18">
        <w:r>
          <w:rPr>
            <w:lang w:val="ru_RU" w:bidi="ru_RU"/>
          </w:rPr>
          <w:rPr>
            <w:color w:val="0000EE"/>
            <w:u w:val="single"/>
          </w:rPr>
          <w:t>4:35–5:43</w:t>
        </w:r>
      </w:hyperlink>
      <w:r>
        <w:rPr>
          <w:lang w:val="ru_RU" w:bidi="ru_RU"/>
        </w:rPr>
        <w:t>), историй о противоборстве (</w:t>
      </w:r>
      <w:hyperlink r:id="rId19">
        <w:r>
          <w:rPr>
            <w:lang w:val="ru_RU" w:bidi="ru_RU"/>
          </w:rPr>
          <w:rPr>
            <w:color w:val="0000EE"/>
            <w:u w:val="single"/>
          </w:rPr>
          <w:t>2:1–3:6</w:t>
        </w:r>
      </w:hyperlink>
      <w:r>
        <w:rPr>
          <w:lang w:val="ru_RU" w:bidi="ru_RU"/>
        </w:rPr>
        <w:t xml:space="preserve">; </w:t>
      </w:r>
      <w:hyperlink r:id="rId20">
        <w:r>
          <w:rPr>
            <w:lang w:val="ru_RU" w:bidi="ru_RU"/>
          </w:rPr>
          <w:rPr>
            <w:color w:val="0000EE"/>
            <w:u w:val="single"/>
          </w:rPr>
          <w:t>12:13–37</w:t>
        </w:r>
      </w:hyperlink>
      <w:r>
        <w:rPr>
          <w:lang w:val="ru_RU" w:bidi="ru_RU"/>
        </w:rPr>
        <w:t>), притч (</w:t>
      </w:r>
      <w:hyperlink r:id="rId21">
        <w:r>
          <w:rPr>
            <w:lang w:val="ru_RU" w:bidi="ru_RU"/>
          </w:rPr>
          <w:rPr>
            <w:color w:val="0000EE"/>
            <w:u w:val="single"/>
          </w:rPr>
          <w:t>4:1–34</w:t>
        </w:r>
      </w:hyperlink>
      <w:r>
        <w:rPr>
          <w:lang w:val="ru_RU" w:bidi="ru_RU"/>
        </w:rPr>
        <w:t>) и поучений о конце века (</w:t>
      </w:r>
      <w:hyperlink r:id="rId22">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3">
        <w:r>
          <w:rPr>
            <w:lang w:val="ru_RU" w:bidi="ru_RU"/>
          </w:rPr>
          <w:rPr>
            <w:color w:val="0000EE"/>
            <w:u w:val="single"/>
          </w:rPr>
          <w:t>1:2–11</w:t>
        </w:r>
      </w:hyperlink>
      <w:r>
        <w:rPr>
          <w:lang w:val="ru_RU" w:bidi="ru_RU"/>
        </w:rPr>
        <w:t xml:space="preserve">; см. </w:t>
      </w:r>
      <w:hyperlink r:id="rId24">
        <w:r>
          <w:rPr>
            <w:lang w:val="ru_RU" w:bidi="ru_RU"/>
          </w:rPr>
          <w:rPr>
            <w:color w:val="0000EE"/>
            <w:u w:val="single"/>
          </w:rPr>
          <w:t>Деян.1:22</w:t>
        </w:r>
      </w:hyperlink>
      <w:r>
        <w:rPr>
          <w:lang w:val="ru_RU" w:bidi="ru_RU"/>
        </w:rPr>
        <w:t xml:space="preserve">; </w:t>
      </w:r>
      <w:hyperlink r:id="rId25">
        <w:r>
          <w:rPr>
            <w:lang w:val="ru_RU" w:bidi="ru_RU"/>
          </w:rPr>
          <w:rPr>
            <w:color w:val="0000EE"/>
            <w:u w:val="single"/>
          </w:rPr>
          <w:t>10:37</w:t>
        </w:r>
      </w:hyperlink>
      <w:r>
        <w:rPr>
          <w:lang w:val="ru_RU" w:bidi="ru_RU"/>
        </w:rPr>
        <w:t>) и искушения (</w:t>
      </w:r>
      <w:hyperlink r:id="rId26">
        <w:r>
          <w:rPr>
            <w:lang w:val="ru_RU" w:bidi="ru_RU"/>
          </w:rPr>
          <w:rPr>
            <w:color w:val="0000EE"/>
            <w:u w:val="single"/>
          </w:rPr>
          <w:t>Мк. 1:12–13</w:t>
        </w:r>
      </w:hyperlink>
      <w:r>
        <w:rPr>
          <w:lang w:val="ru_RU" w:bidi="ru_RU"/>
        </w:rPr>
        <w:t>); Его страдания, смерть и воскресение произошли в конце (</w:t>
      </w:r>
      <w:hyperlink r:id="rId27">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28">
        <w:r>
          <w:rPr>
            <w:lang w:val="ru_RU" w:bidi="ru_RU"/>
          </w:rPr>
          <w:rPr>
            <w:color w:val="0000EE"/>
            <w:u w:val="single"/>
          </w:rPr>
          <w:t>8:27–33</w:t>
        </w:r>
      </w:hyperlink>
      <w:r>
        <w:rPr>
          <w:lang w:val="ru_RU" w:bidi="ru_RU"/>
        </w:rPr>
        <w:t>) и преображение Иисуса (</w:t>
      </w:r>
      <w:hyperlink r:id="rId29">
        <w:r>
          <w:rPr>
            <w:lang w:val="ru_RU" w:bidi="ru_RU"/>
          </w:rPr>
          <w:rPr>
            <w:color w:val="0000EE"/>
            <w:u w:val="single"/>
          </w:rPr>
          <w:t>9:1–13</w:t>
        </w:r>
      </w:hyperlink>
      <w:r>
        <w:rPr>
          <w:lang w:val="ru_RU" w:bidi="ru_RU"/>
        </w:rPr>
        <w:t xml:space="preserve">; см. также </w:t>
      </w:r>
      <w:hyperlink r:id="rId30">
        <w:r>
          <w:rPr>
            <w:lang w:val="ru_RU" w:bidi="ru_RU"/>
          </w:rPr>
          <w:rPr>
            <w:color w:val="0000EE"/>
            <w:u w:val="single"/>
          </w:rPr>
          <w:t>1:29</w:t>
        </w:r>
      </w:hyperlink>
      <w:r>
        <w:rPr>
          <w:lang w:val="ru_RU" w:bidi="ru_RU"/>
        </w:rPr>
        <w:t xml:space="preserve">, </w:t>
      </w:r>
      <w:hyperlink r:id="rId31">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28">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2">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3">
        <w:r>
          <w:rPr>
            <w:lang w:val="ru_RU" w:bidi="ru_RU"/>
          </w:rPr>
          <w:rPr>
            <w:color w:val="0000EE"/>
            <w:u w:val="single"/>
          </w:rPr>
          <w:t>8:31</w:t>
        </w:r>
      </w:hyperlink>
      <w:r>
        <w:rPr>
          <w:lang w:val="ru_RU" w:bidi="ru_RU"/>
        </w:rPr>
        <w:t xml:space="preserve">; ср. </w:t>
      </w:r>
      <w:hyperlink r:id="rId34">
        <w:r>
          <w:rPr>
            <w:lang w:val="ru_RU" w:bidi="ru_RU"/>
          </w:rPr>
          <w:rPr>
            <w:color w:val="0000EE"/>
            <w:u w:val="single"/>
          </w:rPr>
          <w:t>Мф.16:21</w:t>
        </w:r>
      </w:hyperlink>
      <w:r>
        <w:rPr>
          <w:lang w:val="ru_RU" w:bidi="ru_RU"/>
        </w:rPr>
        <w:t xml:space="preserve">). Смерть и воскресение Иисуса — вот главная тема </w:t>
      </w:r>
      <w:hyperlink r:id="rId35">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всё,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человеку, не являющемуся апостолом и имевшему в прошлом «запятнанную» репутацию (см. </w:t>
      </w:r>
      <w:hyperlink r:id="rId36">
        <w:r>
          <w:rPr>
            <w:lang w:val="ru_RU" w:bidi="ru_RU"/>
          </w:rPr>
          <w:rPr>
            <w:color w:val="0000EE"/>
            <w:u w:val="single"/>
          </w:rPr>
          <w:t>Деян.13:13</w:t>
        </w:r>
      </w:hyperlink>
      <w:r>
        <w:rPr>
          <w:lang w:val="ru_RU" w:bidi="ru_RU"/>
        </w:rPr>
        <w:t xml:space="preserve">; </w:t>
      </w:r>
      <w:hyperlink r:id="rId37">
        <w:r>
          <w:rPr>
            <w:lang w:val="ru_RU" w:bidi="ru_RU"/>
          </w:rPr>
          <w:rPr>
            <w:color w:val="0000EE"/>
            <w:u w:val="single"/>
          </w:rPr>
          <w:t>15:36–41</w:t>
        </w:r>
      </w:hyperlink>
      <w:r>
        <w:rPr>
          <w:lang w:val="ru_RU" w:bidi="ru_RU"/>
        </w:rPr>
        <w:t>), если только автором действительно не был Марк.</w:t>
      </w:r>
    </w:p>
    <w:p>
      <w:pPr/>
      <w:r>
        <w:rPr>
          <w:lang w:val="ru_RU" w:bidi="ru_RU"/>
        </w:rPr>
      </w:r>
      <w:r>
        <w:rPr>
          <w:lang w:val="ru_RU" w:bidi="ru_RU"/>
        </w:rPr>
        <w:t xml:space="preserve">Автор этого Евангелия был двуязычным, о чём свидетельствуют арамейские фразы в его греческом тексте (например, </w:t>
      </w:r>
      <w:hyperlink r:id="rId38">
        <w:r>
          <w:rPr>
            <w:lang w:val="ru_RU" w:bidi="ru_RU"/>
          </w:rPr>
          <w:rPr>
            <w:color w:val="0000EE"/>
            <w:u w:val="single"/>
          </w:rPr>
          <w:t>Мк.5:41</w:t>
        </w:r>
      </w:hyperlink>
      <w:r>
        <w:rPr>
          <w:lang w:val="ru_RU" w:bidi="ru_RU"/>
        </w:rPr>
        <w:t xml:space="preserve">; </w:t>
      </w:r>
      <w:hyperlink r:id="rId39">
        <w:r>
          <w:rPr>
            <w:lang w:val="ru_RU" w:bidi="ru_RU"/>
          </w:rPr>
          <w:rPr>
            <w:color w:val="0000EE"/>
            <w:u w:val="single"/>
          </w:rPr>
          <w:t>7:34</w:t>
        </w:r>
      </w:hyperlink>
      <w:r>
        <w:rPr>
          <w:lang w:val="ru_RU" w:bidi="ru_RU"/>
        </w:rPr>
        <w:t xml:space="preserve">; </w:t>
      </w:r>
      <w:hyperlink r:id="rId40">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читателям-язычникам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Иоанн Марк действительно был евреем и вырос в Иерусалиме (</w:t>
      </w:r>
      <w:hyperlink r:id="rId43">
        <w:r>
          <w:rPr>
            <w:lang w:val="ru_RU" w:bidi="ru_RU"/>
          </w:rPr>
          <w:rPr>
            <w:color w:val="0000EE"/>
            <w:u w:val="single"/>
          </w:rPr>
          <w:t>Деян.12:12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чёткого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неё (см. «Дата» ниже), то Пётр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4">
        <w:r>
          <w:rPr>
            <w:lang w:val="ru_RU" w:bidi="ru_RU"/>
          </w:rPr>
          <w:rPr>
            <w:color w:val="0000EE"/>
            <w:u w:val="single"/>
          </w:rPr>
          <w:t>Мк.1:16–20</w:t>
        </w:r>
      </w:hyperlink>
      <w:r>
        <w:rPr>
          <w:lang w:val="ru_RU" w:bidi="ru_RU"/>
        </w:rPr>
        <w:t xml:space="preserve">; </w:t>
      </w:r>
      <w:hyperlink r:id="rId45">
        <w:r>
          <w:rPr>
            <w:lang w:val="ru_RU" w:bidi="ru_RU"/>
          </w:rPr>
          <w:rPr>
            <w:color w:val="0000EE"/>
            <w:u w:val="single"/>
          </w:rPr>
          <w:t>8:32–33</w:t>
        </w:r>
      </w:hyperlink>
      <w:r>
        <w:rPr>
          <w:lang w:val="ru_RU" w:bidi="ru_RU"/>
        </w:rPr>
        <w:t xml:space="preserve">; </w:t>
      </w:r>
      <w:hyperlink r:id="rId46">
        <w:r>
          <w:rPr>
            <w:lang w:val="ru_RU" w:bidi="ru_RU"/>
          </w:rPr>
          <w:rPr>
            <w:color w:val="0000EE"/>
            <w:u w:val="single"/>
          </w:rPr>
          <w:t>9:5–6</w:t>
        </w:r>
      </w:hyperlink>
      <w:r>
        <w:rPr>
          <w:lang w:val="ru_RU" w:bidi="ru_RU"/>
        </w:rPr>
        <w:t xml:space="preserve">; </w:t>
      </w:r>
      <w:hyperlink r:id="rId47">
        <w:r>
          <w:rPr>
            <w:lang w:val="ru_RU" w:bidi="ru_RU"/>
          </w:rPr>
          <w:rPr>
            <w:color w:val="0000EE"/>
            <w:u w:val="single"/>
          </w:rPr>
          <w:t>14:28–31</w:t>
        </w:r>
      </w:hyperlink>
      <w:r>
        <w:rPr>
          <w:lang w:val="ru_RU" w:bidi="ru_RU"/>
        </w:rPr>
        <w:t xml:space="preserve">, </w:t>
      </w:r>
      <w:hyperlink r:id="rId48">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неё. Пётр умер в Риме около 64 года от Р.Х. во время гонений на христиан со стороны Нерона. Марк, скорее всего, написал это Евангелие в конце 60-х годов, и два аспекта в поданном материале подтверждают эту идею. 1) Акцент на верности во время гонений (</w:t>
      </w:r>
      <w:hyperlink r:id="rId49">
        <w:r>
          <w:rPr>
            <w:lang w:val="ru_RU" w:bidi="ru_RU"/>
          </w:rPr>
          <w:rPr>
            <w:color w:val="0000EE"/>
            <w:u w:val="single"/>
          </w:rPr>
          <w:t>4:17</w:t>
        </w:r>
      </w:hyperlink>
      <w:r>
        <w:rPr>
          <w:lang w:val="ru_RU" w:bidi="ru_RU"/>
        </w:rPr>
        <w:t xml:space="preserve">; </w:t>
      </w:r>
      <w:hyperlink r:id="rId50">
        <w:r>
          <w:rPr>
            <w:lang w:val="ru_RU" w:bidi="ru_RU"/>
          </w:rPr>
          <w:rPr>
            <w:color w:val="0000EE"/>
            <w:u w:val="single"/>
          </w:rPr>
          <w:t>8:34–38</w:t>
        </w:r>
      </w:hyperlink>
      <w:r>
        <w:rPr>
          <w:lang w:val="ru_RU" w:bidi="ru_RU"/>
        </w:rPr>
        <w:t xml:space="preserve">; </w:t>
      </w:r>
      <w:hyperlink r:id="rId51">
        <w:r>
          <w:rPr>
            <w:lang w:val="ru_RU" w:bidi="ru_RU"/>
          </w:rPr>
          <w:rPr>
            <w:color w:val="0000EE"/>
            <w:u w:val="single"/>
          </w:rPr>
          <w:t>10:30</w:t>
        </w:r>
      </w:hyperlink>
      <w:r>
        <w:rPr>
          <w:lang w:val="ru_RU" w:bidi="ru_RU"/>
        </w:rPr>
        <w:t xml:space="preserve">; </w:t>
      </w:r>
      <w:hyperlink r:id="rId52">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3">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так как автор объясняет иудейские обычаи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 отделяет своих читателей от «иудеев» (</w:t>
      </w:r>
      <w:hyperlink r:id="rId54">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5">
        <w:r>
          <w:rPr>
            <w:lang w:val="ru_RU" w:bidi="ru_RU"/>
          </w:rPr>
          <w:rPr>
            <w:color w:val="0000EE"/>
            <w:u w:val="single"/>
          </w:rPr>
          <w:t>2:25–26</w:t>
        </w:r>
      </w:hyperlink>
      <w:r>
        <w:rPr>
          <w:lang w:val="ru_RU" w:bidi="ru_RU"/>
        </w:rPr>
        <w:t>) или то, кем был Иоанн Креститель (</w:t>
      </w:r>
      <w:hyperlink r:id="rId56">
        <w:r>
          <w:rPr>
            <w:lang w:val="ru_RU" w:bidi="ru_RU"/>
          </w:rPr>
          <w:rPr>
            <w:color w:val="0000EE"/>
            <w:u w:val="single"/>
          </w:rPr>
          <w:t>1:2–8</w:t>
        </w:r>
      </w:hyperlink>
      <w:r>
        <w:rPr>
          <w:lang w:val="ru_RU" w:bidi="ru_RU"/>
        </w:rPr>
        <w:t>), кем был пророк Исаия (</w:t>
      </w:r>
      <w:hyperlink r:id="rId57">
        <w:r>
          <w:rPr>
            <w:lang w:val="ru_RU" w:bidi="ru_RU"/>
          </w:rPr>
          <w:rPr>
            <w:color w:val="0000EE"/>
            <w:u w:val="single"/>
          </w:rPr>
          <w:t>1:2</w:t>
        </w:r>
      </w:hyperlink>
      <w:r>
        <w:rPr>
          <w:lang w:val="ru_RU" w:bidi="ru_RU"/>
        </w:rPr>
        <w:t>) или кем были фарисеи и книжники (</w:t>
      </w:r>
      <w:hyperlink r:id="rId58">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59">
        <w:r>
          <w:rPr>
            <w:lang w:val="ru_RU" w:bidi="ru_RU"/>
          </w:rPr>
          <w:rPr>
            <w:color w:val="0000EE"/>
            <w:u w:val="single"/>
          </w:rPr>
          <w:t xml:space="preserve">6:27 </w:t>
        </w:r>
      </w:hyperlink>
      <w:r>
        <w:rPr>
          <w:lang w:val="ru_RU" w:bidi="ru_RU"/>
        </w:rPr>
        <w:t xml:space="preserve">он использует латинское слово, означающее «воин»; в </w:t>
      </w:r>
      <w:hyperlink r:id="rId60">
        <w:r>
          <w:rPr>
            <w:lang w:val="ru_RU" w:bidi="ru_RU"/>
          </w:rPr>
          <w:rPr>
            <w:color w:val="0000EE"/>
            <w:u w:val="single"/>
          </w:rPr>
          <w:t xml:space="preserve">12:42 </w:t>
        </w:r>
      </w:hyperlink>
      <w:r>
        <w:rPr>
          <w:lang w:val="ru_RU" w:bidi="ru_RU"/>
        </w:rPr>
        <w:t>он использует название римской монеты (</w:t>
      </w:r>
      <w:r>
        <w:rPr>
          <w:i/>
          <w:lang w:val="ru_RU" w:bidi="ru_RU"/>
        </w:rPr>
        <w:t>кодрант</w:t>
      </w:r>
      <w:r>
        <w:rPr>
          <w:lang w:val="ru_RU" w:bidi="ru_RU"/>
        </w:rPr>
        <w:t xml:space="preserve">), чтобы объяснить значение «двух лепт» (греческих монет); и в </w:t>
      </w:r>
      <w:hyperlink r:id="rId61">
        <w:r>
          <w:rPr>
            <w:lang w:val="ru_RU" w:bidi="ru_RU"/>
          </w:rPr>
          <w:rPr>
            <w:color w:val="0000EE"/>
            <w:u w:val="single"/>
          </w:rPr>
          <w:t>15:39</w:t>
        </w:r>
      </w:hyperlink>
      <w:r>
        <w:rPr>
          <w:lang w:val="ru_RU" w:bidi="ru_RU"/>
        </w:rPr>
        <w:t xml:space="preserve">, </w:t>
      </w:r>
      <w:hyperlink r:id="rId62">
        <w:r>
          <w:rPr>
            <w:lang w:val="ru_RU" w:bidi="ru_RU"/>
          </w:rPr>
          <w:rPr>
            <w:color w:val="0000EE"/>
            <w:u w:val="single"/>
          </w:rPr>
          <w:t xml:space="preserve">44–45 </w:t>
        </w:r>
      </w:hyperlink>
      <w:r>
        <w:rPr>
          <w:lang w:val="ru_RU" w:bidi="ru_RU"/>
        </w:rPr>
        <w:t>он использует латинское слово «сотник», а не греческое слово с тем же значением, которое используют Матфей и Лука.</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чётко прослеживается в его вступительных словах (например, </w:t>
      </w:r>
      <w:hyperlink r:id="rId63">
        <w:r>
          <w:rPr>
            <w:lang w:val="ru_RU" w:bidi="ru_RU"/>
          </w:rPr>
          <w:rPr>
            <w:color w:val="0000EE"/>
            <w:u w:val="single"/>
          </w:rPr>
          <w:t>1:21–22</w:t>
        </w:r>
      </w:hyperlink>
      <w:r>
        <w:rPr>
          <w:lang w:val="ru_RU" w:bidi="ru_RU"/>
        </w:rPr>
        <w:t xml:space="preserve">; </w:t>
      </w:r>
      <w:hyperlink r:id="rId64">
        <w:r>
          <w:rPr>
            <w:lang w:val="ru_RU" w:bidi="ru_RU"/>
          </w:rPr>
          <w:rPr>
            <w:color w:val="0000EE"/>
            <w:u w:val="single"/>
          </w:rPr>
          <w:t>2:1</w:t>
        </w:r>
      </w:hyperlink>
      <w:r>
        <w:rPr>
          <w:lang w:val="ru_RU" w:bidi="ru_RU"/>
        </w:rPr>
        <w:t xml:space="preserve">; </w:t>
      </w:r>
      <w:hyperlink r:id="rId65">
        <w:r>
          <w:rPr>
            <w:lang w:val="ru_RU" w:bidi="ru_RU"/>
          </w:rPr>
          <w:rPr>
            <w:color w:val="0000EE"/>
            <w:u w:val="single"/>
          </w:rPr>
          <w:t>4:1</w:t>
        </w:r>
      </w:hyperlink>
      <w:r>
        <w:rPr>
          <w:lang w:val="ru_RU" w:bidi="ru_RU"/>
        </w:rPr>
        <w:t xml:space="preserve">; </w:t>
      </w:r>
      <w:hyperlink r:id="rId58">
        <w:r>
          <w:rPr>
            <w:lang w:val="ru_RU" w:bidi="ru_RU"/>
          </w:rPr>
          <w:rPr>
            <w:color w:val="0000EE"/>
            <w:u w:val="single"/>
          </w:rPr>
          <w:t>7:1</w:t>
        </w:r>
      </w:hyperlink>
      <w:r>
        <w:rPr>
          <w:lang w:val="ru_RU" w:bidi="ru_RU"/>
        </w:rPr>
        <w:t xml:space="preserve">), в его пояснительных комментариях (например, </w:t>
      </w:r>
      <w:hyperlink r:id="rId66">
        <w:r>
          <w:rPr>
            <w:lang w:val="ru_RU" w:bidi="ru_RU"/>
          </w:rPr>
          <w:rPr>
            <w:color w:val="0000EE"/>
            <w:u w:val="single"/>
          </w:rPr>
          <w:t>1:16</w:t>
        </w:r>
      </w:hyperlink>
      <w:r>
        <w:rPr>
          <w:lang w:val="ru_RU" w:bidi="ru_RU"/>
        </w:rPr>
        <w:t xml:space="preserve">; </w:t>
      </w:r>
      <w:hyperlink r:id="rId67">
        <w:r>
          <w:rPr>
            <w:lang w:val="ru_RU" w:bidi="ru_RU"/>
          </w:rPr>
          <w:rPr>
            <w:color w:val="0000EE"/>
            <w:u w:val="single"/>
          </w:rPr>
          <w:t>2:15</w:t>
        </w:r>
      </w:hyperlink>
      <w:r>
        <w:rPr>
          <w:lang w:val="ru_RU" w:bidi="ru_RU"/>
        </w:rPr>
        <w:t xml:space="preserve">; </w:t>
      </w:r>
      <w:hyperlink r:id="rId68">
        <w:r>
          <w:rPr>
            <w:lang w:val="ru_RU" w:bidi="ru_RU"/>
          </w:rPr>
          <w:rPr>
            <w:color w:val="0000EE"/>
            <w:u w:val="single"/>
          </w:rPr>
          <w:t>5:8</w:t>
        </w:r>
      </w:hyperlink>
      <w:r>
        <w:rPr>
          <w:lang w:val="ru_RU" w:bidi="ru_RU"/>
        </w:rPr>
        <w:t xml:space="preserve">, </w:t>
      </w:r>
      <w:hyperlink r:id="rId69">
        <w:r>
          <w:rPr>
            <w:lang w:val="ru_RU" w:bidi="ru_RU"/>
          </w:rPr>
          <w:rPr>
            <w:color w:val="0000EE"/>
            <w:u w:val="single"/>
          </w:rPr>
          <w:t>28</w:t>
        </w:r>
      </w:hyperlink>
      <w:r>
        <w:rPr>
          <w:lang w:val="ru_RU" w:bidi="ru_RU"/>
        </w:rPr>
        <w:t xml:space="preserve">,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6:14</w:t>
        </w:r>
      </w:hyperlink>
      <w:r>
        <w:rPr>
          <w:lang w:val="ru_RU" w:bidi="ru_RU"/>
        </w:rPr>
        <w:t xml:space="preserve">, </w:t>
      </w:r>
      <w:hyperlink r:id="rId72">
        <w:r>
          <w:rPr>
            <w:lang w:val="ru_RU" w:bidi="ru_RU"/>
          </w:rPr>
          <w:rPr>
            <w:color w:val="0000EE"/>
            <w:u w:val="single"/>
          </w:rPr>
          <w:t>17</w:t>
        </w:r>
      </w:hyperlink>
      <w:r>
        <w:rPr>
          <w:lang w:val="ru_RU" w:bidi="ru_RU"/>
        </w:rPr>
        <w:t xml:space="preserve">, </w:t>
      </w:r>
      <w:hyperlink r:id="rId73">
        <w:r>
          <w:rPr>
            <w:lang w:val="ru_RU" w:bidi="ru_RU"/>
          </w:rPr>
          <w:rPr>
            <w:color w:val="0000EE"/>
            <w:u w:val="single"/>
          </w:rPr>
          <w:t>20</w:t>
        </w:r>
      </w:hyperlink>
      <w:r>
        <w:rPr>
          <w:lang w:val="ru_RU" w:bidi="ru_RU"/>
        </w:rPr>
        <w:t xml:space="preserve">, </w:t>
      </w:r>
      <w:hyperlink r:id="rId74">
        <w:r>
          <w:rPr>
            <w:lang w:val="ru_RU" w:bidi="ru_RU"/>
          </w:rPr>
          <w:rPr>
            <w:color w:val="0000EE"/>
            <w:u w:val="single"/>
          </w:rPr>
          <w:t>52</w:t>
        </w:r>
      </w:hyperlink>
      <w:r>
        <w:rPr>
          <w:lang w:val="ru_RU" w:bidi="ru_RU"/>
        </w:rPr>
        <w:t xml:space="preserve">; </w:t>
      </w:r>
      <w:hyperlink r:id="rId41">
        <w:r>
          <w:rPr>
            <w:lang w:val="ru_RU" w:bidi="ru_RU"/>
          </w:rPr>
          <w:rPr>
            <w:color w:val="0000EE"/>
            <w:u w:val="single"/>
          </w:rPr>
          <w:t>7:3–4</w:t>
        </w:r>
      </w:hyperlink>
      <w:r>
        <w:rPr>
          <w:lang w:val="ru_RU" w:bidi="ru_RU"/>
        </w:rPr>
        <w:t xml:space="preserve">) и в его кратких изложениях (например, </w:t>
      </w:r>
      <w:hyperlink r:id="rId75">
        <w:r>
          <w:rPr>
            <w:lang w:val="ru_RU" w:bidi="ru_RU"/>
          </w:rPr>
          <w:rPr>
            <w:color w:val="0000EE"/>
            <w:u w:val="single"/>
          </w:rPr>
          <w:t>1:14–15</w:t>
        </w:r>
      </w:hyperlink>
      <w:r>
        <w:rPr>
          <w:lang w:val="ru_RU" w:bidi="ru_RU"/>
        </w:rPr>
        <w:t xml:space="preserve">, </w:t>
      </w:r>
      <w:hyperlink r:id="rId76">
        <w:r>
          <w:rPr>
            <w:lang w:val="ru_RU" w:bidi="ru_RU"/>
          </w:rPr>
          <w:rPr>
            <w:color w:val="0000EE"/>
            <w:u w:val="single"/>
          </w:rPr>
          <w:t>34</w:t>
        </w:r>
      </w:hyperlink>
      <w:r>
        <w:rPr>
          <w:lang w:val="ru_RU" w:bidi="ru_RU"/>
        </w:rPr>
        <w:t xml:space="preserve">, </w:t>
      </w:r>
      <w:hyperlink r:id="rId77">
        <w:r>
          <w:rPr>
            <w:lang w:val="ru_RU" w:bidi="ru_RU"/>
          </w:rPr>
          <w:rPr>
            <w:color w:val="0000EE"/>
            <w:u w:val="single"/>
          </w:rPr>
          <w:t>39</w:t>
        </w:r>
      </w:hyperlink>
      <w:r>
        <w:rPr>
          <w:lang w:val="ru_RU" w:bidi="ru_RU"/>
        </w:rPr>
        <w:t xml:space="preserve">; </w:t>
      </w:r>
      <w:hyperlink r:id="rId78">
        <w:r>
          <w:rPr>
            <w:lang w:val="ru_RU" w:bidi="ru_RU"/>
          </w:rPr>
          <w:rPr>
            <w:color w:val="0000EE"/>
            <w:u w:val="single"/>
          </w:rPr>
          <w:t>3:7–12</w:t>
        </w:r>
      </w:hyperlink>
      <w:r>
        <w:rPr>
          <w:lang w:val="ru_RU" w:bidi="ru_RU"/>
        </w:rPr>
        <w:t xml:space="preserve">; </w:t>
      </w:r>
      <w:hyperlink r:id="rId79">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динамику повествования, например: «вдруг», «тотчас» и «немедленно» (например, </w:t>
      </w:r>
      <w:hyperlink r:id="rId80">
        <w:r>
          <w:rPr>
            <w:lang w:val="ru_RU" w:bidi="ru_RU"/>
          </w:rPr>
          <w:rPr>
            <w:color w:val="0000EE"/>
            <w:u w:val="single"/>
          </w:rPr>
          <w:t>1:23</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6:45</w:t>
        </w:r>
      </w:hyperlink>
      <w:r>
        <w:rPr>
          <w:lang w:val="ru_RU" w:bidi="ru_RU"/>
        </w:rPr>
        <w:t xml:space="preserve">). Он использует в повествовании греческое настоящее время вместо прошедшего, чтобы создать ощущение непосредственности происходящего (например, </w:t>
      </w:r>
      <w:hyperlink r:id="rId83">
        <w:r>
          <w:rPr>
            <w:lang w:val="ru_RU" w:bidi="ru_RU"/>
          </w:rPr>
          <w:rPr>
            <w:color w:val="0000EE"/>
            <w:u w:val="single"/>
          </w:rPr>
          <w:t>1:12</w:t>
        </w:r>
      </w:hyperlink>
      <w:r>
        <w:rPr>
          <w:lang w:val="ru_RU" w:bidi="ru_RU"/>
        </w:rPr>
        <w:t xml:space="preserve">, </w:t>
      </w:r>
      <w:hyperlink r:id="rId84">
        <w:r>
          <w:rPr>
            <w:lang w:val="ru_RU" w:bidi="ru_RU"/>
          </w:rPr>
          <w:rPr>
            <w:color w:val="0000EE"/>
            <w:u w:val="single"/>
          </w:rPr>
          <w:t>21</w:t>
        </w:r>
      </w:hyperlink>
      <w:r>
        <w:rPr>
          <w:lang w:val="ru_RU" w:bidi="ru_RU"/>
        </w:rPr>
        <w:t xml:space="preserve">, </w:t>
      </w:r>
      <w:hyperlink r:id="rId85">
        <w:r>
          <w:rPr>
            <w:lang w:val="ru_RU" w:bidi="ru_RU"/>
          </w:rPr>
          <w:rPr>
            <w:color w:val="0000EE"/>
            <w:u w:val="single"/>
          </w:rPr>
          <w:t>38</w:t>
        </w:r>
      </w:hyperlink>
      <w:r>
        <w:rPr>
          <w:lang w:val="ru_RU" w:bidi="ru_RU"/>
        </w:rPr>
        <w:t xml:space="preserve">, </w:t>
      </w:r>
      <w:hyperlink r:id="rId86">
        <w:r>
          <w:rPr>
            <w:lang w:val="ru_RU" w:bidi="ru_RU"/>
          </w:rPr>
          <w:rPr>
            <w:color w:val="0000EE"/>
            <w:u w:val="single"/>
          </w:rPr>
          <w:t>40</w:t>
        </w:r>
      </w:hyperlink>
      <w:r>
        <w:rPr>
          <w:lang w:val="ru_RU" w:bidi="ru_RU"/>
        </w:rPr>
        <w:t xml:space="preserve">, </w:t>
      </w:r>
      <w:hyperlink r:id="rId87">
        <w:r>
          <w:rPr>
            <w:lang w:val="ru_RU" w:bidi="ru_RU"/>
          </w:rPr>
          <w:rPr>
            <w:color w:val="0000EE"/>
            <w:u w:val="single"/>
          </w:rPr>
          <w:t>44</w:t>
        </w:r>
      </w:hyperlink>
      <w:r>
        <w:rPr>
          <w:lang w:val="ru_RU" w:bidi="ru_RU"/>
        </w:rPr>
        <w:t xml:space="preserve">; </w:t>
      </w:r>
      <w:hyperlink r:id="rId88">
        <w:r>
          <w:rPr>
            <w:lang w:val="ru_RU" w:bidi="ru_RU"/>
          </w:rPr>
          <w:rPr>
            <w:color w:val="0000EE"/>
            <w:u w:val="single"/>
          </w:rPr>
          <w:t>2:3</w:t>
        </w:r>
      </w:hyperlink>
      <w:r>
        <w:rPr>
          <w:lang w:val="ru_RU" w:bidi="ru_RU"/>
        </w:rPr>
        <w:t xml:space="preserve">; </w:t>
      </w:r>
      <w:hyperlink r:id="rId89">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0">
        <w:r>
          <w:rPr>
            <w:lang w:val="ru_RU" w:bidi="ru_RU"/>
          </w:rPr>
          <w:rPr>
            <w:color w:val="0000EE"/>
            <w:u w:val="single"/>
          </w:rPr>
          <w:t>3:22–30</w:t>
        </w:r>
      </w:hyperlink>
      <w:r>
        <w:rPr>
          <w:lang w:val="ru_RU" w:bidi="ru_RU"/>
        </w:rPr>
        <w:t xml:space="preserve"> в </w:t>
      </w:r>
      <w:hyperlink r:id="rId91">
        <w:r>
          <w:rPr>
            <w:lang w:val="ru_RU" w:bidi="ru_RU"/>
          </w:rPr>
          <w:rPr>
            <w:color w:val="0000EE"/>
            <w:u w:val="single"/>
          </w:rPr>
          <w:t>3:20–21</w:t>
        </w:r>
      </w:hyperlink>
      <w:r>
        <w:rPr>
          <w:lang w:val="ru_RU" w:bidi="ru_RU"/>
        </w:rPr>
        <w:t xml:space="preserve">, </w:t>
      </w:r>
      <w:hyperlink r:id="rId92">
        <w:r>
          <w:rPr>
            <w:lang w:val="ru_RU" w:bidi="ru_RU"/>
          </w:rPr>
          <w:rPr>
            <w:color w:val="0000EE"/>
            <w:u w:val="single"/>
          </w:rPr>
          <w:t>31–35</w:t>
        </w:r>
      </w:hyperlink>
      <w:r>
        <w:rPr>
          <w:lang w:val="ru_RU" w:bidi="ru_RU"/>
        </w:rPr>
        <w:t xml:space="preserve">; </w:t>
      </w:r>
      <w:hyperlink r:id="rId93">
        <w:r>
          <w:rPr>
            <w:lang w:val="ru_RU" w:bidi="ru_RU"/>
          </w:rPr>
          <w:rPr>
            <w:color w:val="0000EE"/>
            <w:u w:val="single"/>
          </w:rPr>
          <w:t>5:25–34</w:t>
        </w:r>
      </w:hyperlink>
      <w:r>
        <w:rPr>
          <w:lang w:val="ru_RU" w:bidi="ru_RU"/>
        </w:rPr>
        <w:t xml:space="preserve"> в </w:t>
      </w:r>
      <w:hyperlink r:id="rId94">
        <w:r>
          <w:rPr>
            <w:lang w:val="ru_RU" w:bidi="ru_RU"/>
          </w:rPr>
          <w:rPr>
            <w:color w:val="0000EE"/>
            <w:u w:val="single"/>
          </w:rPr>
          <w:t>5:21–24</w:t>
        </w:r>
      </w:hyperlink>
      <w:r>
        <w:rPr>
          <w:lang w:val="ru_RU" w:bidi="ru_RU"/>
        </w:rPr>
        <w:t xml:space="preserve">, </w:t>
      </w:r>
      <w:hyperlink r:id="rId95">
        <w:r>
          <w:rPr>
            <w:lang w:val="ru_RU" w:bidi="ru_RU"/>
          </w:rPr>
          <w:rPr>
            <w:color w:val="0000EE"/>
            <w:u w:val="single"/>
          </w:rPr>
          <w:t>35–43</w:t>
        </w:r>
      </w:hyperlink>
      <w:r>
        <w:rPr>
          <w:lang w:val="ru_RU" w:bidi="ru_RU"/>
        </w:rPr>
        <w:t xml:space="preserve">; </w:t>
      </w:r>
      <w:hyperlink r:id="rId96">
        <w:r>
          <w:rPr>
            <w:lang w:val="ru_RU" w:bidi="ru_RU"/>
          </w:rPr>
          <w:rPr>
            <w:color w:val="0000EE"/>
            <w:u w:val="single"/>
          </w:rPr>
          <w:t>11:15–19</w:t>
        </w:r>
      </w:hyperlink>
      <w:r>
        <w:rPr>
          <w:lang w:val="ru_RU" w:bidi="ru_RU"/>
        </w:rPr>
        <w:t xml:space="preserve"> в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6">
        <w:r>
          <w:rPr>
            <w:lang w:val="ru_RU" w:bidi="ru_RU"/>
          </w:rPr>
          <w:rPr>
            <w:color w:val="0000EE"/>
            <w:u w:val="single"/>
          </w:rPr>
          <w:t>11:15–19</w:t>
        </w:r>
      </w:hyperlink>
      <w:r>
        <w:rPr>
          <w:lang w:val="ru_RU" w:bidi="ru_RU"/>
        </w:rPr>
        <w:t>, очищение Храма) следует понимать в свете истории, которая её «окружает»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99">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свидетельства, подтверждающие статус Иисуса как Сына Божьего: бесы (</w:t>
      </w:r>
      <w:hyperlink r:id="rId76">
        <w:r>
          <w:rPr>
            <w:lang w:val="ru_RU" w:bidi="ru_RU"/>
          </w:rPr>
          <w:rPr>
            <w:color w:val="0000EE"/>
            <w:u w:val="single"/>
          </w:rPr>
          <w:t>1:34</w:t>
        </w:r>
      </w:hyperlink>
      <w:r>
        <w:rPr>
          <w:lang w:val="ru_RU" w:bidi="ru_RU"/>
        </w:rPr>
        <w:t xml:space="preserve">; </w:t>
      </w:r>
      <w:hyperlink r:id="rId100">
        <w:r>
          <w:rPr>
            <w:lang w:val="ru_RU" w:bidi="ru_RU"/>
          </w:rPr>
          <w:rPr>
            <w:color w:val="0000EE"/>
            <w:u w:val="single"/>
          </w:rPr>
          <w:t>3:11</w:t>
        </w:r>
      </w:hyperlink>
      <w:r>
        <w:rPr>
          <w:lang w:val="ru_RU" w:bidi="ru_RU"/>
        </w:rPr>
        <w:t xml:space="preserve">; </w:t>
      </w:r>
      <w:hyperlink r:id="rId101">
        <w:r>
          <w:rPr>
            <w:lang w:val="ru_RU" w:bidi="ru_RU"/>
          </w:rPr>
          <w:rPr>
            <w:color w:val="0000EE"/>
            <w:u w:val="single"/>
          </w:rPr>
          <w:t>5:7</w:t>
        </w:r>
      </w:hyperlink>
      <w:r>
        <w:rPr>
          <w:lang w:val="ru_RU" w:bidi="ru_RU"/>
        </w:rPr>
        <w:t xml:space="preserve">; ср. </w:t>
      </w:r>
      <w:hyperlink r:id="rId102">
        <w:r>
          <w:rPr>
            <w:lang w:val="ru_RU" w:bidi="ru_RU"/>
          </w:rPr>
          <w:rPr>
            <w:color w:val="0000EE"/>
            <w:u w:val="single"/>
          </w:rPr>
          <w:t>1:24</w:t>
        </w:r>
      </w:hyperlink>
      <w:r>
        <w:rPr>
          <w:lang w:val="ru_RU" w:bidi="ru_RU"/>
        </w:rPr>
        <w:t>), Сам Бог (</w:t>
      </w:r>
      <w:hyperlink r:id="rId103">
        <w:r>
          <w:rPr>
            <w:lang w:val="ru_RU" w:bidi="ru_RU"/>
          </w:rPr>
          <w:rPr>
            <w:color w:val="0000EE"/>
            <w:u w:val="single"/>
          </w:rPr>
          <w:t>1:11</w:t>
        </w:r>
      </w:hyperlink>
      <w:r>
        <w:rPr>
          <w:lang w:val="ru_RU" w:bidi="ru_RU"/>
        </w:rPr>
        <w:t xml:space="preserve">; </w:t>
      </w:r>
      <w:hyperlink r:id="rId104">
        <w:r>
          <w:rPr>
            <w:lang w:val="ru_RU" w:bidi="ru_RU"/>
          </w:rPr>
          <w:rPr>
            <w:color w:val="0000EE"/>
            <w:u w:val="single"/>
          </w:rPr>
          <w:t>9:7</w:t>
        </w:r>
      </w:hyperlink>
      <w:r>
        <w:rPr>
          <w:lang w:val="ru_RU" w:bidi="ru_RU"/>
        </w:rPr>
        <w:t>), Марк, автор Евангелия (</w:t>
      </w:r>
      <w:hyperlink r:id="rId13">
        <w:r>
          <w:rPr>
            <w:lang w:val="ru_RU" w:bidi="ru_RU"/>
          </w:rPr>
          <w:rPr>
            <w:color w:val="0000EE"/>
            <w:u w:val="single"/>
          </w:rPr>
          <w:t>1:1</w:t>
        </w:r>
      </w:hyperlink>
      <w:r>
        <w:rPr>
          <w:lang w:val="ru_RU" w:bidi="ru_RU"/>
        </w:rPr>
        <w:t>), римский сотник (</w:t>
      </w:r>
      <w:hyperlink r:id="rId61">
        <w:r>
          <w:rPr>
            <w:lang w:val="ru_RU" w:bidi="ru_RU"/>
          </w:rPr>
          <w:rPr>
            <w:color w:val="0000EE"/>
            <w:u w:val="single"/>
          </w:rPr>
          <w:t>15:39</w:t>
        </w:r>
      </w:hyperlink>
      <w:r>
        <w:rPr>
          <w:lang w:val="ru_RU" w:bidi="ru_RU"/>
        </w:rPr>
        <w:t>) и Сам Иисус (</w:t>
      </w:r>
      <w:hyperlink r:id="rId105">
        <w:r>
          <w:rPr>
            <w:lang w:val="ru_RU" w:bidi="ru_RU"/>
          </w:rPr>
          <w:rPr>
            <w:color w:val="0000EE"/>
            <w:u w:val="single"/>
          </w:rPr>
          <w:t>12:6</w:t>
        </w:r>
      </w:hyperlink>
      <w:r>
        <w:rPr>
          <w:lang w:val="ru_RU" w:bidi="ru_RU"/>
        </w:rPr>
        <w:t xml:space="preserve">; </w:t>
      </w:r>
      <w:hyperlink r:id="rId106">
        <w:r>
          <w:rPr>
            <w:lang w:val="ru_RU" w:bidi="ru_RU"/>
          </w:rPr>
          <w:rPr>
            <w:color w:val="0000EE"/>
            <w:u w:val="single"/>
          </w:rPr>
          <w:t>13:32</w:t>
        </w:r>
      </w:hyperlink>
      <w:r>
        <w:rPr>
          <w:lang w:val="ru_RU" w:bidi="ru_RU"/>
        </w:rPr>
        <w:t xml:space="preserve">; </w:t>
      </w:r>
      <w:hyperlink r:id="rId107">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08">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09">
        <w:r>
          <w:rPr>
            <w:lang w:val="ru_RU" w:bidi="ru_RU"/>
          </w:rPr>
          <w:rPr>
            <w:color w:val="0000EE"/>
            <w:u w:val="single"/>
          </w:rPr>
          <w:t>1:22</w:t>
        </w:r>
      </w:hyperlink>
      <w:r>
        <w:rPr>
          <w:lang w:val="ru_RU" w:bidi="ru_RU"/>
        </w:rPr>
        <w:t xml:space="preserve">; </w:t>
      </w:r>
      <w:hyperlink r:id="rId110">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распространённого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в качестве Сына Божьего, правящего Божьим Царством.</w:t>
      </w:r>
    </w:p>
    <w:p>
      <w:pPr/>
      <w:r>
        <w:rPr>
          <w:lang w:val="ru_RU" w:bidi="ru_RU"/>
        </w:rPr>
      </w:r>
      <w:r>
        <w:rPr>
          <w:lang w:val="ru_RU" w:bidi="ru_RU"/>
        </w:rPr>
        <w:t>«Смерть Иисуса». Евангелие от Марка уделяет большое внимание повествованию о</w:t>
      </w:r>
      <w:r>
        <w:rPr>
          <w:i/>
          <w:lang w:val="ru_RU" w:bidi="ru_RU"/>
        </w:rPr>
        <w:t xml:space="preserve"> </w:t>
      </w:r>
      <w:r>
        <w:rPr>
          <w:lang w:val="ru_RU" w:bidi="ru_RU"/>
        </w:rPr>
        <w:t>страданиях, смерти и воскресении Иисуса. На протяжении всего Евангелия мы находим множество упоминаний о Его смерти (</w:t>
      </w:r>
      <w:hyperlink r:id="rId111">
        <w:r>
          <w:rPr>
            <w:lang w:val="ru_RU" w:bidi="ru_RU"/>
          </w:rPr>
          <w:rPr>
            <w:color w:val="0000EE"/>
            <w:u w:val="single"/>
          </w:rPr>
          <w:t>2:19–20</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33">
        <w:r>
          <w:rPr>
            <w:lang w:val="ru_RU" w:bidi="ru_RU"/>
          </w:rPr>
          <w:rPr>
            <w:color w:val="0000EE"/>
            <w:u w:val="single"/>
          </w:rPr>
          <w:t>8:31</w:t>
        </w:r>
      </w:hyperlink>
      <w:r>
        <w:rPr>
          <w:lang w:val="ru_RU" w:bidi="ru_RU"/>
        </w:rPr>
        <w:t xml:space="preserve">; </w:t>
      </w:r>
      <w:hyperlink r:id="rId112">
        <w:r>
          <w:rPr>
            <w:lang w:val="ru_RU" w:bidi="ru_RU"/>
          </w:rPr>
          <w:rPr>
            <w:color w:val="0000EE"/>
            <w:u w:val="single"/>
          </w:rPr>
          <w:t>9:9</w:t>
        </w:r>
      </w:hyperlink>
      <w:r>
        <w:rPr>
          <w:lang w:val="ru_RU" w:bidi="ru_RU"/>
        </w:rPr>
        <w:t xml:space="preserve">, </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31</w:t>
        </w:r>
      </w:hyperlink>
      <w:r>
        <w:rPr>
          <w:lang w:val="ru_RU" w:bidi="ru_RU"/>
        </w:rPr>
        <w:t xml:space="preserve">; </w:t>
      </w:r>
      <w:hyperlink r:id="rId115">
        <w:r>
          <w:rPr>
            <w:lang w:val="ru_RU" w:bidi="ru_RU"/>
          </w:rPr>
          <w:rPr>
            <w:color w:val="0000EE"/>
            <w:u w:val="single"/>
          </w:rPr>
          <w:t>10:33–34</w:t>
        </w:r>
      </w:hyperlink>
      <w:r>
        <w:rPr>
          <w:lang w:val="ru_RU" w:bidi="ru_RU"/>
        </w:rPr>
        <w:t xml:space="preserve">, </w:t>
      </w:r>
      <w:hyperlink r:id="rId116">
        <w:r>
          <w:rPr>
            <w:lang w:val="ru_RU" w:bidi="ru_RU"/>
          </w:rPr>
          <w:rPr>
            <w:color w:val="0000EE"/>
            <w:u w:val="single"/>
          </w:rPr>
          <w:t>45</w:t>
        </w:r>
      </w:hyperlink>
      <w:r>
        <w:rPr>
          <w:lang w:val="ru_RU" w:bidi="ru_RU"/>
        </w:rPr>
        <w:t xml:space="preserve">; </w:t>
      </w:r>
      <w:hyperlink r:id="rId117">
        <w:r>
          <w:rPr>
            <w:lang w:val="ru_RU" w:bidi="ru_RU"/>
          </w:rPr>
          <w:rPr>
            <w:color w:val="0000EE"/>
            <w:u w:val="single"/>
          </w:rPr>
          <w:t>12:1–11</w:t>
        </w:r>
      </w:hyperlink>
      <w:r>
        <w:rPr>
          <w:lang w:val="ru_RU" w:bidi="ru_RU"/>
        </w:rPr>
        <w:t xml:space="preserve">; </w:t>
      </w:r>
      <w:hyperlink r:id="rId118">
        <w:r>
          <w:rPr>
            <w:lang w:val="ru_RU" w:bidi="ru_RU"/>
          </w:rPr>
          <w:rPr>
            <w:color w:val="0000EE"/>
            <w:u w:val="single"/>
          </w:rPr>
          <w:t>14:1–11</w:t>
        </w:r>
      </w:hyperlink>
      <w:r>
        <w:rPr>
          <w:lang w:val="ru_RU" w:bidi="ru_RU"/>
        </w:rPr>
        <w:t xml:space="preserve">, </w:t>
      </w:r>
      <w:hyperlink r:id="rId119">
        <w:r>
          <w:rPr>
            <w:lang w:val="ru_RU" w:bidi="ru_RU"/>
          </w:rPr>
          <w:rPr>
            <w:color w:val="0000EE"/>
            <w:u w:val="single"/>
          </w:rPr>
          <w:t>21</w:t>
        </w:r>
      </w:hyperlink>
      <w:r>
        <w:rPr>
          <w:lang w:val="ru_RU" w:bidi="ru_RU"/>
        </w:rPr>
        <w:t xml:space="preserve">, </w:t>
      </w:r>
      <w:hyperlink r:id="rId120">
        <w:r>
          <w:rPr>
            <w:lang w:val="ru_RU" w:bidi="ru_RU"/>
          </w:rPr>
          <w:rPr>
            <w:color w:val="0000EE"/>
            <w:u w:val="single"/>
          </w:rPr>
          <w:t>24–25</w:t>
        </w:r>
      </w:hyperlink>
      <w:r>
        <w:rPr>
          <w:lang w:val="ru_RU" w:bidi="ru_RU"/>
        </w:rPr>
        <w:t xml:space="preserve">, </w:t>
      </w:r>
      <w:hyperlink r:id="rId121">
        <w:r>
          <w:rPr>
            <w:lang w:val="ru_RU" w:bidi="ru_RU"/>
          </w:rPr>
          <w:rPr>
            <w:color w:val="0000EE"/>
            <w:u w:val="single"/>
          </w:rPr>
          <w:t>36</w:t>
        </w:r>
      </w:hyperlink>
      <w:r>
        <w:rPr>
          <w:lang w:val="ru_RU" w:bidi="ru_RU"/>
        </w:rPr>
        <w:t xml:space="preserve">, </w:t>
      </w:r>
      <w:hyperlink r:id="rId122">
        <w:r>
          <w:rPr>
            <w:lang w:val="ru_RU" w:bidi="ru_RU"/>
          </w:rPr>
          <w:rPr>
            <w:color w:val="0000EE"/>
            <w:u w:val="single"/>
          </w:rPr>
          <w:t>14:64–15:47</w:t>
        </w:r>
      </w:hyperlink>
      <w:r>
        <w:rPr>
          <w:lang w:val="ru_RU" w:bidi="ru_RU"/>
        </w:rPr>
        <w:t>). Марк подчёркивает, что смерть Иисуса была частью Божьего плана. Его смерть была божественной необходимостью (</w:t>
      </w:r>
      <w:hyperlink r:id="rId33">
        <w:r>
          <w:rPr>
            <w:lang w:val="ru_RU" w:bidi="ru_RU"/>
          </w:rPr>
          <w:rPr>
            <w:color w:val="0000EE"/>
            <w:u w:val="single"/>
          </w:rPr>
          <w:t>8:31</w:t>
        </w:r>
      </w:hyperlink>
      <w:r>
        <w:rPr>
          <w:lang w:val="ru_RU" w:bidi="ru_RU"/>
        </w:rPr>
        <w:t>), ибо так было угодно Богу (</w:t>
      </w:r>
      <w:hyperlink r:id="rId116">
        <w:r>
          <w:rPr>
            <w:lang w:val="ru_RU" w:bidi="ru_RU"/>
          </w:rPr>
          <w:rPr>
            <w:color w:val="0000EE"/>
            <w:u w:val="single"/>
          </w:rPr>
          <w:t>10:45</w:t>
        </w:r>
      </w:hyperlink>
      <w:r>
        <w:rPr>
          <w:lang w:val="ru_RU" w:bidi="ru_RU"/>
        </w:rPr>
        <w:t xml:space="preserve">; </w:t>
      </w:r>
      <w:hyperlink r:id="rId121">
        <w:r>
          <w:rPr>
            <w:lang w:val="ru_RU" w:bidi="ru_RU"/>
          </w:rPr>
          <w:rPr>
            <w:color w:val="0000EE"/>
            <w:u w:val="single"/>
          </w:rPr>
          <w:t>14:36</w:t>
        </w:r>
      </w:hyperlink>
      <w:r>
        <w:rPr>
          <w:lang w:val="ru_RU" w:bidi="ru_RU"/>
        </w:rPr>
        <w:t xml:space="preserve">). Ветхий Завет также учит о смерти Мессии (см. </w:t>
      </w:r>
      <w:hyperlink r:id="rId113">
        <w:r>
          <w:rPr>
            <w:lang w:val="ru_RU" w:bidi="ru_RU"/>
          </w:rPr>
          <w:rPr>
            <w:color w:val="0000EE"/>
            <w:u w:val="single"/>
          </w:rPr>
          <w:t>9:12</w:t>
        </w:r>
      </w:hyperlink>
      <w:r>
        <w:rPr>
          <w:lang w:val="ru_RU" w:bidi="ru_RU"/>
        </w:rPr>
        <w:t xml:space="preserve">; </w:t>
      </w:r>
      <w:hyperlink r:id="rId119">
        <w:r>
          <w:rPr>
            <w:lang w:val="ru_RU" w:bidi="ru_RU"/>
          </w:rPr>
          <w:rPr>
            <w:color w:val="0000EE"/>
            <w:u w:val="single"/>
          </w:rPr>
          <w:t>14:21</w:t>
        </w:r>
      </w:hyperlink>
      <w:r>
        <w:rPr>
          <w:lang w:val="ru_RU" w:bidi="ru_RU"/>
        </w:rPr>
        <w:t xml:space="preserve">, </w:t>
      </w:r>
      <w:hyperlink r:id="rId123">
        <w:r>
          <w:rPr>
            <w:lang w:val="ru_RU" w:bidi="ru_RU"/>
          </w:rPr>
          <w:rPr>
            <w:color w:val="0000EE"/>
            <w:u w:val="single"/>
          </w:rPr>
          <w:t>27</w:t>
        </w:r>
      </w:hyperlink>
      <w:r>
        <w:rPr>
          <w:lang w:val="ru_RU" w:bidi="ru_RU"/>
        </w:rPr>
        <w:t xml:space="preserve">, </w:t>
      </w:r>
      <w:hyperlink r:id="rId124">
        <w:r>
          <w:rPr>
            <w:lang w:val="ru_RU" w:bidi="ru_RU"/>
          </w:rPr>
          <w:rPr>
            <w:color w:val="0000EE"/>
            <w:u w:val="single"/>
          </w:rPr>
          <w:t>49</w:t>
        </w:r>
      </w:hyperlink>
      <w:r>
        <w:rPr>
          <w:lang w:val="ru_RU" w:bidi="ru_RU"/>
        </w:rPr>
        <w:t>). Иисус пришёл, чтобы отдать Свою жизнь для искупления многих (</w:t>
      </w:r>
      <w:hyperlink r:id="rId116">
        <w:r>
          <w:rPr>
            <w:lang w:val="ru_RU" w:bidi="ru_RU"/>
          </w:rPr>
          <w:rPr>
            <w:color w:val="0000EE"/>
            <w:u w:val="single"/>
          </w:rPr>
          <w:t>10:45</w:t>
        </w:r>
      </w:hyperlink>
      <w:r>
        <w:rPr>
          <w:lang w:val="ru_RU" w:bidi="ru_RU"/>
        </w:rPr>
        <w:t>) и пролить Свою кровь в жертву, дабы утвердить новый завет (</w:t>
      </w:r>
      <w:hyperlink r:id="rId125">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подчёркивает важность следования за Иисусом через самоотречение и взятие своего креста (см. </w:t>
      </w:r>
      <w:hyperlink r:id="rId126">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всё и последовать за Иисусом (</w:t>
      </w:r>
      <w:hyperlink r:id="rId127">
        <w:r>
          <w:rPr>
            <w:lang w:val="ru_RU" w:bidi="ru_RU"/>
          </w:rPr>
          <w:rPr>
            <w:color w:val="0000EE"/>
            <w:u w:val="single"/>
          </w:rPr>
          <w:t>1:18</w:t>
        </w:r>
      </w:hyperlink>
      <w:r>
        <w:rPr>
          <w:lang w:val="ru_RU" w:bidi="ru_RU"/>
        </w:rPr>
        <w:t xml:space="preserve">, </w:t>
      </w:r>
      <w:hyperlink r:id="rId128">
        <w:r>
          <w:rPr>
            <w:lang w:val="ru_RU" w:bidi="ru_RU"/>
          </w:rPr>
          <w:rPr>
            <w:color w:val="0000EE"/>
            <w:u w:val="single"/>
          </w:rPr>
          <w:t>20</w:t>
        </w:r>
      </w:hyperlink>
      <w:r>
        <w:rPr>
          <w:lang w:val="ru_RU" w:bidi="ru_RU"/>
        </w:rPr>
        <w:t xml:space="preserve">; </w:t>
      </w:r>
      <w:hyperlink r:id="rId129">
        <w:r>
          <w:rPr>
            <w:lang w:val="ru_RU" w:bidi="ru_RU"/>
          </w:rPr>
          <w:rPr>
            <w:color w:val="0000EE"/>
            <w:u w:val="single"/>
          </w:rPr>
          <w:t>10:21</w:t>
        </w:r>
      </w:hyperlink>
      <w:r>
        <w:rPr>
          <w:lang w:val="ru_RU" w:bidi="ru_RU"/>
        </w:rPr>
        <w:t>,</w:t>
      </w:r>
      <w:hyperlink r:id="rId130">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2">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1">
        <w:r>
          <w:rPr>
            <w:lang w:val="ru_RU" w:bidi="ru_RU"/>
          </w:rPr>
          <w:rPr>
            <w:color w:val="0000EE"/>
            <w:u w:val="single"/>
          </w:rPr>
          <w:t>13:13</w:t>
        </w:r>
      </w:hyperlink>
      <w:r>
        <w:rPr>
          <w:lang w:val="ru_RU" w:bidi="ru_RU"/>
        </w:rPr>
        <w:t>) и вечную жизнь (</w:t>
      </w:r>
      <w:hyperlink r:id="rId51">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велит окружающим не рассказывать о Его истинной личности. Вероятно, это связано с тем, что люди могли неправильно понять, кто Он такой и для чего пришёл. Тем не менее тайна не хранится и не может храниться (</w:t>
      </w:r>
      <w:hyperlink r:id="rId132">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И в то время как персонажи этой истории лишь пытаются осознать, кто Он, читатели Марка имеют привилегию видеть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5">
        <w:r>
          <w:rPr>
            <w:lang w:val="ru_RU" w:bidi="ru_RU"/>
          </w:rPr>
          <w:rPr>
            <w:color w:val="0000EE"/>
            <w:u w:val="single"/>
          </w:rPr>
          <w:t>1:14–15</w:t>
        </w:r>
      </w:hyperlink>
      <w:r>
        <w:rPr>
          <w:lang w:val="ru_RU" w:bidi="ru_RU"/>
        </w:rPr>
        <w:t>). Ветхозаветные обетования исполняются. Жизнь в нём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