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hyperlink r:id="rId13">
        <w:r>
          <w:rPr>
            <w:lang w:val="es_ES" w:bidi="es_ES"/>
          </w:rPr>
          <w:rPr>
            <w:color w:val="0000EE"/>
            <w:u w:val="single"/>
          </w:rPr>
          <w:t>1–12</w:t>
        </w:r>
      </w:hyperlink>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4">
        <w:r>
          <w:rPr>
            <w:lang w:val="es_ES" w:bidi="es_ES"/>
          </w:rPr>
          <w:rPr>
            <w:color w:val="0000EE"/>
            <w:u w:val="single"/>
          </w:rPr>
          <w:t>2</w:t>
        </w:r>
      </w:hyperlink>
      <w:r>
        <w:rPr>
          <w:lang w:val="es_ES" w:bidi="es_ES"/>
        </w:rPr>
        <w:t xml:space="preserve">). Los israelitas cruzaron el Río Jordán, cuyo flujo había sido detenido milagrosamente (cap </w:t>
      </w:r>
      <w:hyperlink r:id="rId15">
        <w:r>
          <w:rPr>
            <w:lang w:val="es_ES" w:bidi="es_ES"/>
          </w:rPr>
          <w:rPr>
            <w:color w:val="0000EE"/>
            <w:u w:val="single"/>
          </w:rPr>
          <w:t>3</w:t>
        </w:r>
      </w:hyperlink>
      <w:r>
        <w:rPr>
          <w:lang w:val="es_ES" w:bidi="es_ES"/>
        </w:rPr>
        <w:t xml:space="preserve">). Luego, Dios entregó a Israel la ciudad de Jericó haciendo que sus muros cayeran (cap </w:t>
      </w:r>
      <w:hyperlink r:id="rId16">
        <w:r>
          <w:rPr>
            <w:lang w:val="es_ES" w:bidi="es_ES"/>
          </w:rPr>
          <w:rPr>
            <w:color w:val="0000EE"/>
            <w:u w:val="single"/>
          </w:rPr>
          <w:t>6</w:t>
        </w:r>
      </w:hyperlink>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7">
        <w:r>
          <w:rPr>
            <w:lang w:val="es_ES" w:bidi="es_ES"/>
          </w:rPr>
          <w:rPr>
            <w:color w:val="0000EE"/>
            <w:u w:val="single"/>
          </w:rPr>
          <w:t>7</w:t>
        </w:r>
      </w:hyperlink>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18">
        <w:r>
          <w:rPr>
            <w:lang w:val="es_ES" w:bidi="es_ES"/>
          </w:rPr>
          <w:rPr>
            <w:color w:val="0000EE"/>
            <w:u w:val="single"/>
          </w:rPr>
          <w:t>10</w:t>
        </w:r>
      </w:hyperlink>
      <w:r>
        <w:rPr>
          <w:lang w:val="es_ES" w:bidi="es_ES"/>
        </w:rPr>
        <w:t xml:space="preserve">). Josué luego se dirigió hacia el norte, donde logró una victoria igualmente decisiva sobre la coalición de ciudades-estado del norte (capítulo </w:t>
      </w:r>
      <w:hyperlink r:id="rId19">
        <w:r>
          <w:rPr>
            <w:lang w:val="es_ES" w:bidi="es_ES"/>
          </w:rPr>
          <w:rPr>
            <w:color w:val="0000EE"/>
            <w:u w:val="single"/>
          </w:rPr>
          <w:t>11</w:t>
        </w:r>
      </w:hyperlink>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hyperlink r:id="rId20">
        <w:r>
          <w:rPr>
            <w:lang w:val="es_ES" w:bidi="es_ES"/>
          </w:rPr>
          <w:rPr>
            <w:color w:val="0000EE"/>
            <w:u w:val="single"/>
          </w:rPr>
          <w:t>13–24</w:t>
        </w:r>
      </w:hyperlink>
      <w:r>
        <w:rPr>
          <w:lang w:val="es_ES" w:bidi="es_ES"/>
        </w:rPr>
        <w:t xml:space="preserve">) narra la asignación del territorio de Israel, incluyendo descripciones detalladas de los territorios otorgados a Judá, Benjamín y José (caps </w:t>
      </w:r>
      <w:hyperlink r:id="rId21">
        <w:r>
          <w:rPr>
            <w:lang w:val="es_ES" w:bidi="es_ES"/>
          </w:rPr>
          <w:rPr>
            <w:color w:val="0000EE"/>
            <w:u w:val="single"/>
          </w:rPr>
          <w:t>15–19</w:t>
        </w:r>
      </w:hyperlink>
      <w:r>
        <w:rPr>
          <w:lang w:val="es_ES" w:bidi="es_ES"/>
        </w:rPr>
        <w:t xml:space="preserve">); estas tribus se convirtieron en las tribus centrales de Israel. Las herencias de Caleb y Josué inician y concluyen esta sección de asignaciones territoriales (caps </w:t>
      </w:r>
      <w:hyperlink r:id="rId22">
        <w:r>
          <w:rPr>
            <w:lang w:val="es_ES" w:bidi="es_ES"/>
          </w:rPr>
          <w:rPr>
            <w:color w:val="0000EE"/>
            <w:u w:val="single"/>
          </w:rPr>
          <w:t>15</w:t>
        </w:r>
      </w:hyperlink>
      <w:r>
        <w:rPr>
          <w:lang w:val="es_ES" w:bidi="es_ES"/>
        </w:rPr>
        <w:t xml:space="preserve"> y </w:t>
      </w:r>
      <w:hyperlink r:id="rId23">
        <w:r>
          <w:rPr>
            <w:lang w:val="es_ES" w:bidi="es_ES"/>
          </w:rPr>
          <w:rPr>
            <w:color w:val="0000EE"/>
            <w:u w:val="single"/>
          </w:rPr>
          <w:t>19</w:t>
        </w:r>
      </w:hyperlink>
      <w:r>
        <w:rPr>
          <w:lang w:val="es_ES" w:bidi="es_ES"/>
        </w:rPr>
        <w:t xml:space="preserve">). La designación de seis ciudades de refugio (cap </w:t>
      </w:r>
      <w:hyperlink r:id="rId24">
        <w:r>
          <w:rPr>
            <w:lang w:val="es_ES" w:bidi="es_ES"/>
          </w:rPr>
          <w:rPr>
            <w:color w:val="0000EE"/>
            <w:u w:val="single"/>
          </w:rPr>
          <w:t>20</w:t>
        </w:r>
      </w:hyperlink>
      <w:r>
        <w:rPr>
          <w:lang w:val="es_ES" w:bidi="es_ES"/>
        </w:rPr>
        <w:t xml:space="preserve">) y la asignación de ciudades a los levitas dentro de cada territorio tribal (cap </w:t>
      </w:r>
      <w:hyperlink r:id="rId25">
        <w:r>
          <w:rPr>
            <w:lang w:val="es_ES" w:bidi="es_ES"/>
          </w:rPr>
          <w:rPr>
            <w:color w:val="0000EE"/>
            <w:u w:val="single"/>
          </w:rPr>
          <w:t>21</w:t>
        </w:r>
      </w:hyperlink>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6">
        <w:r>
          <w:rPr>
            <w:lang w:val="es_ES" w:bidi="es_ES"/>
          </w:rPr>
          <w:rPr>
            <w:color w:val="0000EE"/>
            <w:u w:val="single"/>
          </w:rPr>
          <w:t>22</w:t>
        </w:r>
      </w:hyperlink>
      <w:r>
        <w:rPr>
          <w:lang w:val="es_ES" w:bidi="es_ES"/>
        </w:rPr>
        <w:t xml:space="preserve">). El libro concluye con la despedida de Josué (cap </w:t>
      </w:r>
      <w:hyperlink r:id="rId27">
        <w:r>
          <w:rPr>
            <w:lang w:val="es_ES" w:bidi="es_ES"/>
          </w:rPr>
          <w:rPr>
            <w:color w:val="0000EE"/>
            <w:u w:val="single"/>
          </w:rPr>
          <w:t>23</w:t>
        </w:r>
      </w:hyperlink>
      <w:r>
        <w:rPr>
          <w:lang w:val="es_ES" w:bidi="es_ES"/>
        </w:rPr>
        <w:t xml:space="preserve">), su llamado al pueblo para renovar su pacto con Dios, y tres funerales importantes (cap </w:t>
      </w:r>
      <w:hyperlink r:id="rId28">
        <w:r>
          <w:rPr>
            <w:lang w:val="es_ES" w:bidi="es_ES"/>
          </w:rPr>
          <w:rPr>
            <w:color w:val="0000EE"/>
            <w:u w:val="single"/>
          </w:rPr>
          <w:t>24</w:t>
        </w:r>
      </w:hyperlink>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29">
        <w:r>
          <w:rPr>
            <w:lang w:val="es_ES" w:bidi="es_ES"/>
          </w:rPr>
          <w:rPr>
            <w:color w:val="0000EE"/>
            <w:u w:val="single"/>
          </w:rPr>
          <w:t>2 Sam 5:6–8</w:t>
        </w:r>
      </w:hyperlink>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