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تيطس</w:t>
      </w:r>
      <w:r>
        <w:rPr>
          <w:rtl/>
          <w:cs/>
          <w:lang w:val="ar_AE" w:bidi="ar_AE"/>
        </w:rPr>
      </w:r>
    </w:p>
    <w:p>
      <w:pPr>
        <w:bidi/>
      </w:pPr>
      <w:r>
        <w:rPr>
          <w:rtl/>
          <w:cs/>
          <w:lang w:val="ar_AE" w:bidi="ar_AE"/>
        </w:rPr>
      </w:r>
      <w:r>
        <w:rPr>
          <w:rtl/>
          <w:cs/>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rtl/>
          <w:cs/>
          <w:lang w:val="ar_AE" w:bidi="ar_AE"/>
        </w:rPr>
        <w:t>السياق</w:t>
      </w:r>
    </w:p>
    <w:p>
      <w:pPr>
        <w:bidi/>
      </w:pPr>
      <w:r>
        <w:rPr>
          <w:rtl/>
          <w:cs/>
          <w:lang w:val="ar_AE" w:bidi="ar_AE"/>
        </w:rPr>
      </w:r>
      <w:r>
        <w:rPr>
          <w:rtl/>
          <w:cs/>
          <w:lang w:val="ar_AE" w:bidi="ar_AE"/>
        </w:rPr>
        <w:t>كانت مجموعة من كريت في أورشليم في يوم الخمسين وقت مولد الكنيسة الأولى (</w:t>
      </w:r>
      <w:r>
        <w:rPr>
          <w:rtl/>
          <w:cs/>
          <w:lang w:val="ar_AE" w:bidi="ar_AE"/>
        </w:rPr>
        <w:t>أعمال الرسل 2: 11</w:t>
      </w:r>
      <w:r>
        <w:rPr>
          <w:rtl/>
          <w:cs/>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r>
        <w:rPr>
          <w:rtl/>
          <w:cs/>
          <w:lang w:val="ar_AE" w:bidi="ar_AE"/>
        </w:rPr>
        <w:t>تيطس 1: 5</w:t>
      </w:r>
      <w:r>
        <w:rPr>
          <w:rtl/>
          <w:cs/>
          <w:lang w:val="ar_AE" w:bidi="ar_AE"/>
        </w:rPr>
        <w:t>). يأتي الذِكر الآخر الوحيد لكريت في العهد الجديد من انتقال بولس إلى سِجن روما سجينًا (</w:t>
      </w:r>
      <w:r>
        <w:rPr>
          <w:rtl/>
          <w:cs/>
          <w:lang w:val="ar_AE" w:bidi="ar_AE"/>
        </w:rPr>
        <w:t>أعمال الرسل 27: 7–21</w:t>
      </w:r>
      <w:r>
        <w:rPr>
          <w:rtl/>
          <w:cs/>
          <w:lang w:val="ar_AE" w:bidi="ar_AE"/>
        </w:rPr>
        <w:t xml:space="preserve">). لم تُتح الفرصة لبولس ليقوم بخدمة فعالة في كريت ذلك الوقت. وعلى الأرجح، بدأ عمل بولس في كريت بعد أحداث </w:t>
      </w:r>
      <w:r>
        <w:rPr>
          <w:rtl/>
          <w:cs/>
          <w:lang w:val="ar_AE" w:bidi="ar_AE"/>
        </w:rPr>
        <w:t>أعمال الرسل 28: 1–31</w:t>
      </w:r>
      <w:r>
        <w:rPr>
          <w:rtl/>
          <w:cs/>
          <w:lang w:val="ar_AE" w:bidi="ar_AE"/>
        </w:rPr>
        <w:t xml:space="preserve"> (60–62 بعد الميلاد) وقبل سجنه الأخير في روما (على الأرجح نحو 64–65 بعد الميلاد).</w:t>
      </w:r>
    </w:p>
    <w:p>
      <w:pPr>
        <w:bidi/>
      </w:pPr>
      <w:r>
        <w:rPr>
          <w:rtl/>
          <w:cs/>
          <w:lang w:val="ar_AE" w:bidi="ar_AE"/>
        </w:rPr>
      </w:r>
      <w:r>
        <w:rPr>
          <w:rtl/>
          <w:cs/>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r>
        <w:rPr>
          <w:rtl/>
          <w:cs/>
          <w:lang w:val="ar_AE" w:bidi="ar_AE"/>
        </w:rPr>
        <w:t>أعمال الرسل 14: 23</w:t>
      </w:r>
      <w:r>
        <w:rPr>
          <w:rtl/>
          <w:cs/>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r>
        <w:rPr>
          <w:rtl/>
          <w:cs/>
          <w:lang w:val="ar_AE" w:bidi="ar_AE"/>
        </w:rPr>
        <w:t>تيطس 3: 12</w:t>
      </w:r>
      <w:r>
        <w:rPr>
          <w:rtl/>
          <w:cs/>
          <w:lang w:val="ar_AE" w:bidi="ar_AE"/>
        </w:rPr>
        <w:t xml:space="preserve">). كانت خطة بولس قضاء الشتاء في نيكوبوليس للإبحار غربًا من هناك في الربيع (انظر </w:t>
      </w:r>
      <w:r>
        <w:rPr>
          <w:rtl/>
          <w:cs/>
          <w:lang w:val="ar_AE" w:bidi="ar_AE"/>
        </w:rPr>
        <w:t>2 تيموثاوس 4: 21</w:t>
      </w:r>
      <w:r>
        <w:rPr>
          <w:rtl/>
          <w:cs/>
          <w:lang w:val="ar_AE" w:bidi="ar_AE"/>
        </w:rPr>
        <w:t xml:space="preserve">)، وربما الاتجاه صوب إيطاليا ومن المحتمل إسبانيا (انظر </w:t>
      </w:r>
      <w:r>
        <w:rPr>
          <w:rtl/>
          <w:cs/>
          <w:lang w:val="ar_AE" w:bidi="ar_AE"/>
        </w:rPr>
        <w:t>رومية 15: 24</w:t>
      </w:r>
      <w:r>
        <w:rPr>
          <w:rtl/>
          <w:cs/>
          <w:lang w:val="ar_AE" w:bidi="ar_AE"/>
        </w:rPr>
        <w:t xml:space="preserve">، </w:t>
      </w:r>
      <w:r>
        <w:rPr>
          <w:rtl/>
          <w:cs/>
          <w:lang w:val="ar_AE" w:bidi="ar_AE"/>
        </w:rPr>
        <w:t>۲۸</w:t>
      </w:r>
      <w:r>
        <w:rPr>
          <w:rtl/>
          <w:cs/>
          <w:lang w:val="ar_AE" w:bidi="ar_AE"/>
        </w:rPr>
        <w:t>).</w:t>
      </w:r>
    </w:p>
    <w:p>
      <w:pPr>
        <w:bidi/>
      </w:pPr>
      <w:r>
        <w:rPr>
          <w:rtl/>
          <w:cs/>
          <w:lang w:val="ar_AE" w:bidi="ar_AE"/>
        </w:rPr>
      </w:r>
      <w:r>
        <w:rPr>
          <w:rtl/>
          <w:cs/>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rtl/>
          <w:cs/>
          <w:lang w:val="ar_AE" w:bidi="ar_AE"/>
        </w:rPr>
        <w:t>الملخَّص</w:t>
      </w:r>
    </w:p>
    <w:p>
      <w:pPr>
        <w:bidi/>
      </w:pPr>
      <w:r>
        <w:rPr>
          <w:rtl/>
          <w:cs/>
          <w:lang w:val="ar_AE" w:bidi="ar_AE"/>
        </w:rPr>
      </w:r>
      <w:r>
        <w:rPr>
          <w:rtl/>
          <w:cs/>
          <w:lang w:val="ar_AE" w:bidi="ar_AE"/>
        </w:rPr>
        <w:t>هذه الرسالة إلى تيطس رسالة عمل كليًّا، تحدِّد المنهج الذي على تيطس نفسه اتباعه. لكل قسم من متن الرسالة (</w:t>
      </w:r>
      <w:r>
        <w:rPr>
          <w:rtl/>
          <w:cs/>
          <w:lang w:val="ar_AE" w:bidi="ar_AE"/>
        </w:rPr>
        <w:t>1: 5–3: 11</w:t>
      </w:r>
      <w:r>
        <w:rPr>
          <w:rtl/>
          <w:cs/>
          <w:lang w:val="ar_AE" w:bidi="ar_AE"/>
        </w:rPr>
        <w:t>) هيئة الوصية والأساس المنطقي والمسؤولية. ويكرر بولس باستمرار نمطه، سواء كان يناقش تعيين الشيوخ (</w:t>
      </w:r>
      <w:r>
        <w:rPr>
          <w:rtl/>
          <w:cs/>
          <w:lang w:val="ar_AE" w:bidi="ar_AE"/>
        </w:rPr>
        <w:t>1: 5–16</w:t>
      </w:r>
      <w:r>
        <w:rPr>
          <w:rtl/>
          <w:cs/>
          <w:lang w:val="ar_AE" w:bidi="ar_AE"/>
        </w:rPr>
        <w:t>)، أو السلوك السليم بين أعضاء جماعة المؤمنين (</w:t>
      </w:r>
      <w:r>
        <w:rPr>
          <w:rtl/>
          <w:cs/>
          <w:lang w:val="ar_AE" w:bidi="ar_AE"/>
        </w:rPr>
        <w:t>2: 1–15</w:t>
      </w:r>
      <w:r>
        <w:rPr>
          <w:rtl/>
          <w:cs/>
          <w:lang w:val="ar_AE" w:bidi="ar_AE"/>
        </w:rPr>
        <w:t>)، أو السلوك السليم في المجتمع الأكبر (</w:t>
      </w:r>
      <w:r>
        <w:rPr>
          <w:rtl/>
          <w:cs/>
          <w:lang w:val="ar_AE" w:bidi="ar_AE"/>
        </w:rPr>
        <w:t>3: 1–11</w:t>
      </w:r>
      <w:r>
        <w:rPr>
          <w:rtl/>
          <w:cs/>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rtl/>
          <w:cs/>
          <w:lang w:val="ar_AE" w:bidi="ar_AE"/>
        </w:rPr>
        <w:t>تاريخ الكتابة</w:t>
      </w:r>
    </w:p>
    <w:p>
      <w:pPr>
        <w:bidi/>
      </w:pPr>
      <w:r>
        <w:rPr>
          <w:rtl/>
          <w:cs/>
          <w:lang w:val="ar_AE" w:bidi="ar_AE"/>
        </w:rPr>
      </w:r>
      <w:r>
        <w:rPr>
          <w:rtl/>
          <w:cs/>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r>
        <w:rPr>
          <w:rtl/>
          <w:cs/>
          <w:lang w:val="ar_AE" w:bidi="ar_AE"/>
        </w:rPr>
        <w:t>أعمال الرسل 21</w:t>
      </w:r>
      <w:r>
        <w:rPr>
          <w:rtl/>
          <w:cs/>
          <w:lang w:val="ar_AE" w:bidi="ar_AE"/>
        </w:rPr>
        <w:t xml:space="preserve">، ولكن على الأرجح أن يكون تاريخ ما بعد سجنه في </w:t>
      </w:r>
      <w:r>
        <w:rPr>
          <w:rtl/>
          <w:cs/>
          <w:lang w:val="ar_AE" w:bidi="ar_AE"/>
        </w:rPr>
        <w:t>أعمال الرسل 28</w:t>
      </w:r>
      <w:r>
        <w:rPr>
          <w:rtl/>
          <w:cs/>
          <w:lang w:val="ar_AE" w:bidi="ar_AE"/>
        </w:rPr>
        <w:t xml:space="preserve"> (انظر </w:t>
      </w:r>
      <w:r>
        <w:rPr>
          <w:rtl/>
          <w:cs/>
          <w:lang w:val="ar_AE" w:bidi="ar_AE"/>
        </w:rPr>
        <w:t>مقدمة الرسالة الأولى إلى تيموثاوس،</w:t>
      </w:r>
      <w:r>
        <w:rPr>
          <w:rtl/>
          <w:cs/>
          <w:lang w:val="ar_AE" w:bidi="ar_AE"/>
        </w:rPr>
        <w:t>"تاريخ الكتابة").</w:t>
      </w:r>
    </w:p>
    <w:p>
      <w:pPr>
        <w:pStyle w:val="Heading2"/>
        <w:bidi/>
      </w:pPr>
      <w:r>
        <w:rPr>
          <w:rtl/>
          <w:cs/>
          <w:lang w:val="ar_AE" w:bidi="ar_AE"/>
        </w:rPr>
        <w:t>الموقف في كريت</w:t>
      </w:r>
    </w:p>
    <w:p>
      <w:pPr>
        <w:bidi/>
      </w:pPr>
      <w:r>
        <w:rPr>
          <w:rtl/>
          <w:cs/>
          <w:lang w:val="ar_AE" w:bidi="ar_AE"/>
        </w:rPr>
      </w:r>
      <w:r>
        <w:rPr>
          <w:rtl/>
          <w:cs/>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rtl/>
          <w:cs/>
          <w:lang w:val="ar_AE" w:bidi="ar_AE"/>
        </w:rPr>
        <w:t>۱: ۱۲</w:t>
      </w:r>
      <w:r>
        <w:rPr>
          <w:rtl/>
          <w:cs/>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r>
        <w:rPr>
          <w:rtl/>
          <w:cs/>
          <w:lang w:val="ar_AE" w:bidi="ar_AE"/>
        </w:rPr>
        <w:t>2: 13</w:t>
      </w:r>
      <w:r>
        <w:rPr>
          <w:rtl/>
          <w:cs/>
          <w:lang w:val="ar_AE" w:bidi="ar_AE"/>
        </w:rPr>
        <w:t>) ووهبنا الخلاص عبر رحمة تامة (</w:t>
      </w:r>
      <w:r>
        <w:rPr>
          <w:rtl/>
          <w:cs/>
          <w:lang w:val="ar_AE" w:bidi="ar_AE"/>
        </w:rPr>
        <w:t>3: 5</w:t>
      </w:r>
      <w:r>
        <w:rPr>
          <w:rtl/>
          <w:cs/>
          <w:lang w:val="ar_AE" w:bidi="ar_AE"/>
        </w:rPr>
        <w:t>).</w:t>
      </w:r>
    </w:p>
    <w:p>
      <w:pPr>
        <w:pStyle w:val="Heading2"/>
        <w:bidi/>
      </w:pPr>
      <w:r>
        <w:rPr>
          <w:rtl/>
          <w:cs/>
          <w:lang w:val="ar_AE" w:bidi="ar_AE"/>
        </w:rPr>
        <w:t>مقارنة مع تيموثاوس الأولى والثانية</w:t>
      </w:r>
    </w:p>
    <w:p>
      <w:pPr>
        <w:bidi/>
      </w:pPr>
      <w:r>
        <w:rPr>
          <w:rtl/>
          <w:cs/>
          <w:lang w:val="ar_AE" w:bidi="ar_AE"/>
        </w:rPr>
      </w:r>
      <w:r>
        <w:rPr>
          <w:rtl/>
          <w:cs/>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r>
        <w:rPr>
          <w:rtl/>
          <w:cs/>
          <w:lang w:val="ar_AE" w:bidi="ar_AE"/>
        </w:rPr>
        <w:t>تيطس 1: 10–16</w:t>
      </w:r>
      <w:r>
        <w:rPr>
          <w:rtl/>
          <w:cs/>
          <w:lang w:val="ar_AE" w:bidi="ar_AE"/>
        </w:rPr>
        <w:t xml:space="preserve">) يفترض أن تعاليم شديدة التشابه كان يجري مواجهتها في كلا المكانين (انظر </w:t>
      </w:r>
      <w:r>
        <w:rPr>
          <w:rtl/>
          <w:cs/>
          <w:lang w:val="ar_AE" w:bidi="ar_AE"/>
        </w:rPr>
        <w:t>1 تيموثاوس 1: 4–7</w:t>
      </w:r>
      <w:r>
        <w:rPr>
          <w:rtl/>
          <w:cs/>
          <w:lang w:val="ar_AE" w:bidi="ar_AE"/>
        </w:rPr>
        <w:t xml:space="preserve">؛ </w:t>
      </w:r>
      <w:r>
        <w:rPr>
          <w:rtl/>
          <w:cs/>
          <w:lang w:val="ar_AE" w:bidi="ar_AE"/>
        </w:rPr>
        <w:t>4: 1–4</w:t>
      </w:r>
      <w:r>
        <w:rPr>
          <w:rtl/>
          <w:cs/>
          <w:lang w:val="ar_AE" w:bidi="ar_AE"/>
        </w:rPr>
        <w:t xml:space="preserve">؛ </w:t>
      </w:r>
      <w:r>
        <w:rPr>
          <w:rtl/>
          <w:cs/>
          <w:lang w:val="ar_AE" w:bidi="ar_AE"/>
        </w:rPr>
        <w:t>2 تيموثاوس 3: 1–7</w:t>
      </w:r>
      <w:r>
        <w:rPr>
          <w:rtl/>
          <w:cs/>
          <w:lang w:val="ar_AE" w:bidi="ar_AE"/>
        </w:rPr>
        <w:t xml:space="preserve">؛ </w:t>
      </w:r>
      <w:r>
        <w:rPr>
          <w:rtl/>
          <w:cs/>
          <w:lang w:val="ar_AE" w:bidi="ar_AE"/>
        </w:rPr>
        <w:t>4: 3–4</w:t>
      </w:r>
      <w:r>
        <w:rPr>
          <w:rtl/>
          <w:cs/>
          <w:lang w:val="ar_AE" w:bidi="ar_AE"/>
        </w:rPr>
        <w:t>).</w:t>
      </w:r>
    </w:p>
    <w:p>
      <w:pPr>
        <w:bidi/>
      </w:pPr>
      <w:r>
        <w:rPr>
          <w:rtl/>
          <w:cs/>
          <w:lang w:val="ar_AE" w:bidi="ar_AE"/>
        </w:rPr>
      </w:r>
      <w:r>
        <w:rPr>
          <w:rtl/>
          <w:cs/>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r>
        <w:rPr>
          <w:rtl/>
          <w:cs/>
          <w:lang w:val="ar_AE" w:bidi="ar_AE"/>
        </w:rPr>
        <w:t>1 تيموثاوس 5: 3–16</w:t>
      </w:r>
      <w:r>
        <w:rPr>
          <w:rtl/>
          <w:cs/>
          <w:lang w:val="ar_AE" w:bidi="ar_AE"/>
        </w:rPr>
        <w:t>) وشمامسة (</w:t>
      </w:r>
      <w:r>
        <w:rPr>
          <w:rtl/>
          <w:cs/>
          <w:lang w:val="ar_AE" w:bidi="ar_AE"/>
        </w:rPr>
        <w:t>1 تيموثاوس 3: 8–13</w:t>
      </w:r>
      <w:r>
        <w:rPr>
          <w:rtl/>
          <w:cs/>
          <w:lang w:val="ar_AE" w:bidi="ar_AE"/>
        </w:rPr>
        <w:t xml:space="preserve">). ربما كان السبب في الصمت عن موضوع تعليم المرأة هو الفروق في مثيري المتاعب (انظر </w:t>
      </w:r>
      <w:r>
        <w:rPr>
          <w:rtl/>
          <w:cs/>
          <w:lang w:val="ar_AE" w:bidi="ar_AE"/>
        </w:rPr>
        <w:t>1 تيموثاوس 2: 11–15</w:t>
      </w:r>
      <w:r>
        <w:rPr>
          <w:rtl/>
          <w:cs/>
          <w:lang w:val="ar_AE" w:bidi="ar_AE"/>
        </w:rPr>
        <w:t>). أو نوعية القادة (</w:t>
      </w:r>
      <w:r>
        <w:rPr>
          <w:rtl/>
          <w:cs/>
          <w:lang w:val="ar_AE" w:bidi="ar_AE"/>
        </w:rPr>
        <w:t>تيطس 1: 6–9</w:t>
      </w:r>
      <w:r>
        <w:rPr>
          <w:rtl/>
          <w:cs/>
          <w:lang w:val="ar_AE" w:bidi="ar_AE"/>
        </w:rPr>
        <w:t xml:space="preserve">)، وكذلك المعايير الأخلاقية لدى أعضاء المجتمع (انظر </w:t>
      </w:r>
      <w:r>
        <w:rPr>
          <w:rtl/>
          <w:cs/>
          <w:lang w:val="ar_AE" w:bidi="ar_AE"/>
        </w:rPr>
        <w:t>2: 1–10</w:t>
      </w:r>
      <w:r>
        <w:rPr>
          <w:rtl/>
          <w:cs/>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r>
        <w:rPr>
          <w:rtl/>
          <w:cs/>
          <w:lang w:val="ar_AE" w:bidi="ar_AE"/>
        </w:rPr>
        <w:t>۱‏‎ ‎تيموثاوس ۱: ۱۸</w:t>
      </w:r>
      <w:r>
        <w:rPr>
          <w:rtl/>
          <w:cs/>
          <w:lang w:val="ar_AE" w:bidi="ar_AE"/>
        </w:rPr>
        <w:t xml:space="preserve">؛ </w:t>
      </w:r>
      <w:r>
        <w:rPr>
          <w:rtl/>
          <w:cs/>
          <w:lang w:val="ar_AE" w:bidi="ar_AE"/>
        </w:rPr>
        <w:t>6: ۲۰</w:t>
      </w:r>
      <w:r>
        <w:rPr>
          <w:rtl/>
          <w:cs/>
          <w:lang w:val="ar_AE" w:bidi="ar_AE"/>
        </w:rPr>
        <w:t xml:space="preserve">؛ </w:t>
      </w:r>
      <w:r>
        <w:rPr>
          <w:rtl/>
          <w:cs/>
          <w:lang w:val="ar_AE" w:bidi="ar_AE"/>
        </w:rPr>
        <w:t>2 تيموثاوس ۱: ۱۲–۱٤</w:t>
      </w:r>
      <w:r>
        <w:rPr>
          <w:rtl/>
          <w:cs/>
          <w:lang w:val="ar_AE" w:bidi="ar_AE"/>
        </w:rPr>
        <w:t xml:space="preserve">؛ </w:t>
      </w:r>
      <w:r>
        <w:rPr>
          <w:rtl/>
          <w:cs/>
          <w:lang w:val="ar_AE" w:bidi="ar_AE"/>
        </w:rPr>
        <w:t>2: 2</w:t>
      </w:r>
      <w:r>
        <w:rPr>
          <w:rtl/>
          <w:cs/>
          <w:lang w:val="ar_AE" w:bidi="ar_AE"/>
        </w:rPr>
        <w:t>)، لكنه يغيب عن تيطس.</w:t>
      </w:r>
    </w:p>
    <w:p>
      <w:pPr>
        <w:pStyle w:val="Heading2"/>
        <w:bidi/>
      </w:pPr>
      <w:r>
        <w:rPr>
          <w:rtl/>
          <w:cs/>
          <w:lang w:val="ar_AE" w:bidi="ar_AE"/>
        </w:rPr>
        <w:t>المعنى والرسالة</w:t>
      </w:r>
    </w:p>
    <w:p>
      <w:pPr>
        <w:bidi/>
      </w:pPr>
      <w:r>
        <w:rPr>
          <w:rtl/>
          <w:cs/>
          <w:lang w:val="ar_AE" w:bidi="ar_AE"/>
        </w:rPr>
      </w:r>
      <w:r>
        <w:rPr>
          <w:rtl/>
          <w:cs/>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r>
        <w:rPr>
          <w:rtl/>
          <w:cs/>
          <w:lang w:val="ar_AE" w:bidi="ar_AE"/>
        </w:rPr>
        <w:t>2: 10–11</w:t>
      </w:r>
      <w:r>
        <w:rPr>
          <w:rtl/>
          <w:cs/>
          <w:lang w:val="ar_AE" w:bidi="ar_AE"/>
        </w:rPr>
        <w:t xml:space="preserve">؛ </w:t>
      </w:r>
      <w:r>
        <w:rPr>
          <w:rtl/>
          <w:cs/>
          <w:lang w:val="ar_AE" w:bidi="ar_AE"/>
        </w:rPr>
        <w:t>3: 2–3</w:t>
      </w:r>
      <w:r>
        <w:rPr>
          <w:rtl/>
          <w:cs/>
          <w:lang w:val="ar_AE" w:bidi="ar_AE"/>
        </w:rPr>
        <w:t xml:space="preserve">، </w:t>
      </w:r>
      <w:r>
        <w:rPr>
          <w:rtl/>
          <w:cs/>
          <w:lang w:val="ar_AE" w:bidi="ar_AE"/>
        </w:rPr>
        <w:t>8</w:t>
      </w:r>
      <w:r>
        <w:rPr>
          <w:rtl/>
          <w:cs/>
          <w:lang w:val="ar_AE" w:bidi="ar_AE"/>
        </w:rPr>
        <w:t xml:space="preserve">؛ وانظر </w:t>
      </w:r>
      <w:r>
        <w:rPr>
          <w:rtl/>
          <w:cs/>
          <w:lang w:val="ar_AE" w:bidi="ar_AE"/>
        </w:rPr>
        <w:t>متى ٥: ۱٤–۱٦</w:t>
      </w:r>
      <w:r>
        <w:rPr>
          <w:rtl/>
          <w:cs/>
          <w:lang w:val="ar_AE" w:bidi="ar_AE"/>
        </w:rPr>
        <w:t>).</w:t>
      </w:r>
    </w:p>
    <w:p>
      <w:pPr>
        <w:bidi/>
      </w:pPr>
      <w:r>
        <w:rPr>
          <w:rtl/>
          <w:cs/>
          <w:lang w:val="ar_AE" w:bidi="ar_AE"/>
        </w:rPr>
      </w:r>
      <w:r>
        <w:rPr>
          <w:rtl/>
          <w:cs/>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r>
        <w:rPr>
          <w:rtl/>
          <w:cs/>
          <w:lang w:val="ar_AE" w:bidi="ar_AE"/>
        </w:rPr>
        <w:t>تيطس 2: 1–15</w:t>
      </w:r>
      <w:r>
        <w:rPr>
          <w:rtl/>
          <w:cs/>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r>
        <w:rPr>
          <w:rtl/>
          <w:cs/>
          <w:lang w:val="ar_AE" w:bidi="ar_AE"/>
        </w:rPr>
        <w:t>3: 1–11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