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يوحنا الثالثة</w:t>
      </w:r>
      <w:r>
        <w:rPr>
          <w:rtl/>
          <w:cs/>
          <w:lang w:val="ar_AE" w:bidi="ar_AE"/>
        </w:rPr>
      </w:r>
    </w:p>
    <w:p>
      <w:pPr>
        <w:bidi/>
      </w:pPr>
      <w:r>
        <w:rPr>
          <w:rtl/>
          <w:cs/>
          <w:lang w:val="ar_AE" w:bidi="ar_AE"/>
        </w:rPr>
      </w:r>
      <w:r>
        <w:rPr>
          <w:rtl/>
          <w:cs/>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rtl/>
          <w:cs/>
          <w:lang w:val="ar_AE" w:bidi="ar_AE"/>
        </w:rPr>
        <w:t>أحداث وخلفية الرسالة</w:t>
      </w:r>
    </w:p>
    <w:p>
      <w:pPr>
        <w:bidi/>
      </w:pPr>
      <w:r>
        <w:rPr>
          <w:rtl/>
          <w:cs/>
          <w:lang w:val="ar_AE" w:bidi="ar_AE"/>
        </w:rPr>
      </w:r>
      <w:r>
        <w:rPr>
          <w:rtl/>
          <w:cs/>
          <w:lang w:val="ar_AE" w:bidi="ar_AE"/>
        </w:rPr>
        <w:t xml:space="preserve">كتب الرسول يوحنا هذه الرسالة في المدّة الزمنية التي كتب فيها 1 يوحنا و2 يوحنا (انظر </w:t>
      </w:r>
      <w:r>
        <w:rPr>
          <w:rtl/>
          <w:cs/>
          <w:lang w:val="ar_AE" w:bidi="ar_AE"/>
        </w:rPr>
        <w:t>مقدمة رسالة 1 يوحنا</w:t>
      </w:r>
      <w:r>
        <w:rPr>
          <w:rtl/>
          <w:cs/>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r>
        <w:rPr>
          <w:rtl/>
          <w:cs/>
          <w:lang w:val="ar_AE" w:bidi="ar_AE"/>
        </w:rPr>
        <w:t>1 يوحنا 2:18–19</w:t>
      </w:r>
      <w:r>
        <w:rPr>
          <w:rtl/>
          <w:cs/>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rtl/>
          <w:cs/>
          <w:lang w:val="ar_AE" w:bidi="ar_AE"/>
        </w:rPr>
      </w:r>
      <w:r>
        <w:rPr>
          <w:rtl/>
          <w:cs/>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rtl/>
          <w:cs/>
          <w:lang w:val="ar_AE" w:bidi="ar_AE"/>
        </w:rPr>
        <w:t>الخُلاصة</w:t>
      </w:r>
    </w:p>
    <w:p>
      <w:pPr>
        <w:bidi/>
      </w:pPr>
      <w:r>
        <w:rPr>
          <w:rtl/>
          <w:cs/>
          <w:lang w:val="ar_AE" w:bidi="ar_AE"/>
        </w:rPr>
      </w:r>
      <w:r>
        <w:rPr>
          <w:rtl/>
          <w:cs/>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r>
        <w:rPr>
          <w:rtl/>
          <w:cs/>
          <w:lang w:val="ar_AE" w:bidi="ar_AE"/>
        </w:rPr>
        <w:t>1:1–4</w:t>
      </w:r>
      <w:r>
        <w:rPr>
          <w:rtl/>
          <w:cs/>
          <w:lang w:val="ar_AE" w:bidi="ar_AE"/>
        </w:rPr>
        <w:t>) بتحديد الكاتب ("الشيخ") والمستلم ("غايُس")، ويتبعها تمنِّيات بالرفاهية للمستلم.</w:t>
      </w:r>
    </w:p>
    <w:p>
      <w:pPr>
        <w:bidi/>
      </w:pPr>
      <w:r>
        <w:rPr>
          <w:rtl/>
          <w:cs/>
          <w:lang w:val="ar_AE" w:bidi="ar_AE"/>
        </w:rPr>
      </w:r>
      <w:r>
        <w:rPr>
          <w:rtl/>
          <w:cs/>
          <w:lang w:val="ar_AE" w:bidi="ar_AE"/>
        </w:rPr>
        <w:t>في نص هذه الرسالة (</w:t>
      </w:r>
      <w:r>
        <w:rPr>
          <w:rtl/>
          <w:cs/>
          <w:lang w:val="ar_AE" w:bidi="ar_AE"/>
        </w:rPr>
        <w:t>1:5–12</w:t>
      </w:r>
      <w:r>
        <w:rPr>
          <w:rtl/>
          <w:cs/>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rtl/>
          <w:cs/>
          <w:lang w:val="ar_AE" w:bidi="ar_AE"/>
        </w:rPr>
      </w:r>
      <w:r>
        <w:rPr>
          <w:rtl/>
          <w:cs/>
          <w:lang w:val="ar_AE" w:bidi="ar_AE"/>
        </w:rPr>
        <w:t>على العكس من غايُس، تلقَّى قائد الكنيسة ديوتريفس توبيخًا من الرسول (</w:t>
      </w:r>
      <w:r>
        <w:rPr>
          <w:rtl/>
          <w:cs/>
          <w:lang w:val="ar_AE" w:bidi="ar_AE"/>
        </w:rPr>
        <w:t>1:9–10</w:t>
      </w:r>
      <w:r>
        <w:rPr>
          <w:rtl/>
          <w:cs/>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rtl/>
          <w:cs/>
          <w:lang w:val="ar_AE" w:bidi="ar_AE"/>
        </w:rPr>
      </w:r>
      <w:r>
        <w:rPr>
          <w:rtl/>
          <w:cs/>
          <w:lang w:val="ar_AE" w:bidi="ar_AE"/>
        </w:rPr>
        <w:t>ثم يُبرز يوحنا السُمعة الطيبة لرجل يدعى ديمتريوس (</w:t>
      </w:r>
      <w:r>
        <w:rPr>
          <w:rtl/>
          <w:cs/>
          <w:lang w:val="ar_AE" w:bidi="ar_AE"/>
        </w:rPr>
        <w:t>1:12</w:t>
      </w:r>
      <w:r>
        <w:rPr>
          <w:rtl/>
          <w:cs/>
          <w:lang w:val="ar_AE" w:bidi="ar_AE"/>
        </w:rPr>
        <w:t>). لا يتَّضح لنا الغرض من ذلك اليوم ولكن من المحتمل أنه كان يقدم لغايُس بديلًا لديوتريفس لتولِّي القيادة في تلك الجماعة.</w:t>
      </w:r>
    </w:p>
    <w:p>
      <w:pPr>
        <w:bidi/>
      </w:pPr>
      <w:r>
        <w:rPr>
          <w:rtl/>
          <w:cs/>
          <w:lang w:val="ar_AE" w:bidi="ar_AE"/>
        </w:rPr>
      </w:r>
      <w:r>
        <w:rPr>
          <w:rtl/>
          <w:cs/>
          <w:lang w:val="ar_AE" w:bidi="ar_AE"/>
        </w:rPr>
        <w:t>يختتم يوحنا الرسالة بذكر خططه لزيارة مستقبلية وتقديم التحيات (</w:t>
      </w:r>
      <w:r>
        <w:rPr>
          <w:rtl/>
          <w:cs/>
          <w:lang w:val="ar_AE" w:bidi="ar_AE"/>
        </w:rPr>
        <w:t>1:13–15</w:t>
      </w:r>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 xml:space="preserve">يسمي كاتب هذه الرسالة ذاته ببساطة "الشيخ" (انظر </w:t>
      </w:r>
      <w:r>
        <w:rPr>
          <w:rtl/>
          <w:cs/>
          <w:lang w:val="ar_AE" w:bidi="ar_AE"/>
        </w:rPr>
        <w:t>1:1</w:t>
      </w:r>
      <w:r>
        <w:rPr>
          <w:rtl/>
          <w:cs/>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rtl/>
          <w:cs/>
          <w:lang w:val="ar_AE" w:bidi="ar_AE"/>
        </w:rPr>
        <w:t>مقدمة رسالة 1 يوحنا</w:t>
      </w:r>
      <w:r>
        <w:rPr>
          <w:rtl/>
          <w:cs/>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rtl/>
          <w:cs/>
          <w:lang w:val="ar_AE" w:bidi="ar_AE"/>
        </w:rPr>
        <w:t>المعنى والرسالة</w:t>
      </w:r>
    </w:p>
    <w:p>
      <w:pPr>
        <w:bidi/>
      </w:pPr>
      <w:r>
        <w:rPr>
          <w:rtl/>
          <w:cs/>
          <w:lang w:val="ar_AE" w:bidi="ar_AE"/>
        </w:rPr>
      </w:r>
      <w:r>
        <w:rPr>
          <w:rtl/>
          <w:cs/>
          <w:lang w:val="ar_AE" w:bidi="ar_AE"/>
        </w:rPr>
        <w:t>تتناول الرسالة الثالثة ليوحنّا مشكلة ذُكرَت في 1 يوحنّا: حيث اتبع بعض قادة الكنيسة تعاليم خاطئة وتجاهلوا سلطة الرسل.</w:t>
      </w:r>
    </w:p>
    <w:p>
      <w:pPr>
        <w:bidi/>
      </w:pPr>
      <w:r>
        <w:rPr>
          <w:rtl/>
          <w:cs/>
          <w:lang w:val="ar_AE" w:bidi="ar_AE"/>
        </w:rPr>
      </w:r>
      <w:r>
        <w:rPr>
          <w:rtl/>
          <w:cs/>
          <w:lang w:val="ar_AE" w:bidi="ar_AE"/>
        </w:rPr>
        <w:t>لا يمكننا الادعاء بأننا نحب الله والحق إذا لم نتبع التعليم الرسولي وإذا لم ننضم إلى الشركة مع كنيسة الله، أعضاء عائلته.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