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lang w:val="hi_IN" w:bidi="hi_IN"/>
        </w:rPr>
        <w:t>हाँ</w:t>
      </w:r>
      <w:r>
        <w:rPr>
          <w:lang w:val="hi_IN" w:bidi="hi_IN"/>
        </w:rP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2"/>
      </w:pPr>
      <w:r>
        <w:rPr>
          <w:lang w:val="hi_IN" w:bidi="hi_IN"/>
        </w:rPr>
        <w:t>पृष्ठभूमि</w:t>
      </w:r>
    </w:p>
    <w:p>
      <w:pPr/>
      <w:r>
        <w:rPr>
          <w:lang w:val="hi_IN" w:bidi="hi_IN"/>
        </w:rPr>
      </w:r>
      <w:r>
        <w:rPr>
          <w:lang w:val="hi_IN" w:bidi="hi_IN"/>
        </w:rP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pPr/>
      <w:r>
        <w:rPr>
          <w:lang w:val="hi_IN" w:bidi="hi_IN"/>
        </w:rPr>
      </w:r>
      <w:r>
        <w:rPr>
          <w:lang w:val="hi_IN" w:bidi="hi_IN"/>
        </w:rP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r>
        <w:rPr>
          <w:lang w:val="hi_IN" w:bidi="hi_IN"/>
        </w:rPr>
        <w:t>2 इति 26:11–15</w:t>
      </w:r>
      <w:r>
        <w:rPr>
          <w:lang w:val="hi_IN" w:bidi="hi_IN"/>
        </w:rP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r>
        <w:rPr>
          <w:lang w:val="hi_IN" w:bidi="hi_IN"/>
        </w:rPr>
        <w:t>यशा 6</w:t>
      </w:r>
      <w:r>
        <w:rPr>
          <w:lang w:val="hi_IN" w:bidi="hi_IN"/>
        </w:rPr>
        <w:t>)।</w:t>
      </w:r>
    </w:p>
    <w:p>
      <w:pPr/>
      <w:r>
        <w:rPr>
          <w:lang w:val="hi_IN" w:bidi="hi_IN"/>
        </w:rPr>
      </w:r>
      <w:r>
        <w:rPr>
          <w:lang w:val="hi_IN" w:bidi="hi_IN"/>
        </w:rP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pPr/>
      <w:r>
        <w:rPr>
          <w:lang w:val="hi_IN" w:bidi="hi_IN"/>
        </w:rPr>
      </w:r>
      <w:r>
        <w:rPr>
          <w:lang w:val="hi_IN" w:bidi="hi_IN"/>
        </w:rP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r>
        <w:rPr>
          <w:lang w:val="hi_IN" w:bidi="hi_IN"/>
        </w:rPr>
        <w:t>यशा 7:1–12</w:t>
      </w:r>
      <w:r>
        <w:rPr>
          <w:lang w:val="hi_IN" w:bidi="hi_IN"/>
        </w:rPr>
        <w:t>) अश्शूरियों को उसे बचाने के लिए बुलाया (</w:t>
      </w:r>
      <w:r>
        <w:rPr>
          <w:lang w:val="hi_IN" w:bidi="hi_IN"/>
        </w:rPr>
        <w:t>2 इति 28:16–21</w:t>
      </w:r>
      <w:r>
        <w:rPr>
          <w:lang w:val="hi_IN" w:bidi="hi_IN"/>
        </w:rP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r>
        <w:rPr>
          <w:lang w:val="hi_IN" w:bidi="hi_IN"/>
        </w:rPr>
        <w:t>2 रा 17:5–18</w:t>
      </w:r>
      <w:r>
        <w:rPr>
          <w:lang w:val="hi_IN" w:bidi="hi_IN"/>
        </w:rPr>
        <w:t>)।</w:t>
      </w:r>
    </w:p>
    <w:p>
      <w:pPr/>
      <w:r>
        <w:rPr>
          <w:lang w:val="hi_IN" w:bidi="hi_IN"/>
        </w:rPr>
      </w:r>
      <w:r>
        <w:rPr>
          <w:lang w:val="hi_IN" w:bidi="hi_IN"/>
        </w:rP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r>
        <w:rPr>
          <w:lang w:val="hi_IN" w:bidi="hi_IN"/>
        </w:rPr>
        <w:t>37:21–36</w:t>
      </w:r>
      <w:r>
        <w:rPr>
          <w:lang w:val="hi_IN" w:bidi="hi_IN"/>
        </w:rPr>
        <w:t>)।</w:t>
      </w:r>
    </w:p>
    <w:p>
      <w:pPr/>
      <w:r>
        <w:rPr>
          <w:lang w:val="hi_IN" w:bidi="hi_IN"/>
        </w:rPr>
      </w:r>
      <w:r>
        <w:rPr>
          <w:lang w:val="hi_IN" w:bidi="hi_IN"/>
        </w:rP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pPr/>
      <w:r>
        <w:rPr>
          <w:lang w:val="hi_IN" w:bidi="hi_IN"/>
        </w:rPr>
      </w:r>
      <w:r>
        <w:rPr>
          <w:lang w:val="hi_IN" w:bidi="hi_IN"/>
        </w:rPr>
        <w:t xml:space="preserve">बँधुवाई से लौटने पर (538 ई.पू.; </w:t>
      </w:r>
      <w:r>
        <w:rPr>
          <w:lang w:val="hi_IN" w:bidi="hi_IN"/>
        </w:rPr>
        <w:t>एज्रा 1:1–4</w:t>
      </w:r>
      <w:r>
        <w:rPr>
          <w:lang w:val="hi_IN" w:bidi="hi_IN"/>
        </w:rP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2"/>
      </w:pPr>
      <w:r>
        <w:rPr>
          <w:lang w:val="hi_IN" w:bidi="hi_IN"/>
        </w:rPr>
        <w:t>सारांश</w:t>
      </w:r>
    </w:p>
    <w:p>
      <w:pPr/>
      <w:r>
        <w:rPr>
          <w:lang w:val="hi_IN" w:bidi="hi_IN"/>
        </w:rPr>
      </w:r>
      <w:r>
        <w:rPr>
          <w:lang w:val="hi_IN" w:bidi="hi_IN"/>
        </w:rPr>
        <w:t>यशायाह 1–39</w:t>
      </w:r>
      <w:r>
        <w:rPr>
          <w:lang w:val="hi_IN" w:bidi="hi_IN"/>
        </w:rPr>
        <w:t xml:space="preserve"> उज्जियाह की मृत्यु (740 ई.पू.) से 701 ई.पू. तक की अवधि का वर्णन है। पुस्तक का परिचय (</w:t>
      </w:r>
      <w:r>
        <w:rPr>
          <w:lang w:val="hi_IN" w:bidi="hi_IN"/>
        </w:rPr>
        <w:t>अध्याय 1–5</w:t>
      </w:r>
      <w:r>
        <w:rPr>
          <w:lang w:val="hi_IN" w:bidi="hi_IN"/>
        </w:rP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r>
        <w:rPr>
          <w:lang w:val="hi_IN" w:bidi="hi_IN"/>
        </w:rPr>
        <w:t>अध्याय 6</w:t>
      </w:r>
      <w:r>
        <w:rPr>
          <w:lang w:val="hi_IN" w:bidi="hi_IN"/>
        </w:rP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r>
        <w:rPr>
          <w:lang w:val="hi_IN" w:bidi="hi_IN"/>
        </w:rPr>
        <w:t>अध्याय 13–35</w:t>
      </w:r>
      <w:r>
        <w:rPr>
          <w:lang w:val="hi_IN" w:bidi="hi_IN"/>
        </w:rP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r>
        <w:rPr>
          <w:lang w:val="hi_IN" w:bidi="hi_IN"/>
        </w:rPr>
        <w:t>अध्याय 7–12</w:t>
      </w:r>
      <w:r>
        <w:rPr>
          <w:lang w:val="hi_IN" w:bidi="hi_IN"/>
        </w:rPr>
        <w:t xml:space="preserve"> में राजा आहाज का अनुभव और </w:t>
      </w:r>
      <w:r>
        <w:rPr>
          <w:lang w:val="hi_IN" w:bidi="hi_IN"/>
        </w:rPr>
        <w:t>अध्याय 36–39</w:t>
      </w:r>
      <w:r>
        <w:rPr>
          <w:lang w:val="hi_IN" w:bidi="hi_IN"/>
        </w:rP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r>
        <w:rPr>
          <w:lang w:val="hi_IN" w:bidi="hi_IN"/>
        </w:rPr>
        <w:t>अध्याय 39</w:t>
      </w:r>
      <w:r>
        <w:rPr>
          <w:lang w:val="hi_IN" w:bidi="hi_IN"/>
        </w:rPr>
        <w:t>), जिसने बाद में हुई यहूदा की हार और बाबेल की बँधुवाई के लिए मार्ग प्रशस्त किया।</w:t>
      </w:r>
    </w:p>
    <w:p>
      <w:pPr/>
      <w:r>
        <w:rPr>
          <w:lang w:val="hi_IN" w:bidi="hi_IN"/>
        </w:rPr>
      </w:r>
      <w:r>
        <w:rPr>
          <w:lang w:val="hi_IN" w:bidi="hi_IN"/>
        </w:rPr>
        <w:t>यशायाह 40–55</w:t>
      </w:r>
      <w:r>
        <w:rPr>
          <w:lang w:val="hi_IN" w:bidi="hi_IN"/>
        </w:rP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r>
        <w:rPr>
          <w:lang w:val="hi_IN" w:bidi="hi_IN"/>
        </w:rPr>
        <w:t>अध्याय 40–48</w:t>
      </w:r>
      <w:r>
        <w:rPr>
          <w:lang w:val="hi_IN" w:bidi="hi_IN"/>
        </w:rP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r>
        <w:rPr>
          <w:lang w:val="hi_IN" w:bidi="hi_IN"/>
        </w:rPr>
        <w:t>अध्याय 49–55</w:t>
      </w:r>
      <w:r>
        <w:rPr>
          <w:lang w:val="hi_IN" w:bidi="hi_IN"/>
        </w:rP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pPr/>
      <w:r>
        <w:rPr>
          <w:lang w:val="hi_IN" w:bidi="hi_IN"/>
        </w:rPr>
      </w:r>
      <w:r>
        <w:rPr>
          <w:lang w:val="hi_IN" w:bidi="hi_IN"/>
        </w:rPr>
        <w:t>यशायाह 56–66</w:t>
      </w:r>
      <w:r>
        <w:rPr>
          <w:lang w:val="hi_IN" w:bidi="hi_IN"/>
        </w:rP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2"/>
      </w:pPr>
      <w:r>
        <w:rPr>
          <w:lang w:val="hi_IN" w:bidi="hi_IN"/>
        </w:rPr>
        <w:t>लेखकत्व</w:t>
      </w:r>
    </w:p>
    <w:p>
      <w:pPr/>
      <w:r>
        <w:rPr>
          <w:lang w:val="hi_IN" w:bidi="hi_IN"/>
        </w:rPr>
      </w:r>
      <w:r>
        <w:rPr>
          <w:lang w:val="hi_IN" w:bidi="hi_IN"/>
        </w:rP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r>
        <w:rPr>
          <w:lang w:val="hi_IN" w:bidi="hi_IN"/>
        </w:rPr>
        <w:t>मत्ती 8:17</w:t>
      </w:r>
      <w:r>
        <w:rPr>
          <w:lang w:val="hi_IN" w:bidi="hi_IN"/>
        </w:rPr>
        <w:t xml:space="preserve">; </w:t>
      </w:r>
      <w:r>
        <w:rPr>
          <w:lang w:val="hi_IN" w:bidi="hi_IN"/>
        </w:rPr>
        <w:t>12:17–21</w:t>
      </w:r>
      <w:r>
        <w:rPr>
          <w:lang w:val="hi_IN" w:bidi="hi_IN"/>
        </w:rPr>
        <w:t xml:space="preserve">; </w:t>
      </w:r>
      <w:r>
        <w:rPr>
          <w:lang w:val="hi_IN" w:bidi="hi_IN"/>
        </w:rPr>
        <w:t>लूका 3:4–6</w:t>
      </w:r>
      <w:r>
        <w:rPr>
          <w:lang w:val="hi_IN" w:bidi="hi_IN"/>
        </w:rPr>
        <w:t xml:space="preserve">; </w:t>
      </w:r>
      <w:r>
        <w:rPr>
          <w:lang w:val="hi_IN" w:bidi="hi_IN"/>
        </w:rPr>
        <w:t>प्रेरि 8:28–35</w:t>
      </w:r>
      <w:r>
        <w:rPr>
          <w:lang w:val="hi_IN" w:bidi="hi_IN"/>
        </w:rPr>
        <w:t xml:space="preserve">; </w:t>
      </w:r>
      <w:r>
        <w:rPr>
          <w:lang w:val="hi_IN" w:bidi="hi_IN"/>
        </w:rPr>
        <w:t>रोम 10:16</w:t>
      </w:r>
      <w:r>
        <w:rPr>
          <w:lang w:val="hi_IN" w:bidi="hi_IN"/>
        </w:rPr>
        <w:t>)।</w:t>
      </w:r>
    </w:p>
    <w:p>
      <w:pPr>
        <w:pStyle w:val="Heading2"/>
      </w:pPr>
      <w:r>
        <w:rPr>
          <w:lang w:val="hi_IN" w:bidi="hi_IN"/>
        </w:rPr>
        <w:t>लिखने की तिथि</w:t>
      </w:r>
    </w:p>
    <w:p>
      <w:pPr/>
      <w:r>
        <w:rPr>
          <w:lang w:val="hi_IN" w:bidi="hi_IN"/>
        </w:rPr>
      </w:r>
      <w:r>
        <w:rPr>
          <w:lang w:val="hi_IN" w:bidi="hi_IN"/>
        </w:rPr>
        <w:t>अध्याय 6–39</w:t>
      </w:r>
      <w:r>
        <w:rPr>
          <w:lang w:val="hi_IN" w:bidi="hi_IN"/>
        </w:rP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r>
        <w:rPr>
          <w:lang w:val="hi_IN" w:bidi="hi_IN"/>
        </w:rPr>
        <w:t>अध्याय 40–66</w:t>
      </w:r>
      <w:r>
        <w:rPr>
          <w:lang w:val="hi_IN" w:bidi="hi_IN"/>
        </w:rP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r>
        <w:rPr>
          <w:lang w:val="hi_IN" w:bidi="hi_IN"/>
        </w:rPr>
        <w:t>अध्याय 1–39</w:t>
      </w:r>
      <w:r>
        <w:rPr>
          <w:lang w:val="hi_IN" w:bidi="hi_IN"/>
        </w:rPr>
        <w:t xml:space="preserve"> के लेखन और </w:t>
      </w:r>
      <w:r>
        <w:rPr>
          <w:lang w:val="hi_IN" w:bidi="hi_IN"/>
        </w:rPr>
        <w:t>अध्याय 40–66</w:t>
      </w:r>
      <w:r>
        <w:rPr>
          <w:lang w:val="hi_IN" w:bidi="hi_IN"/>
        </w:rPr>
        <w:t xml:space="preserve"> के लेखन के बीच पंद्रह वर्ष से अधिक का समय बीत गया हो।</w:t>
      </w:r>
    </w:p>
    <w:p>
      <w:pPr>
        <w:pStyle w:val="Heading2"/>
      </w:pPr>
      <w:r>
        <w:rPr>
          <w:lang w:val="hi_IN" w:bidi="hi_IN"/>
        </w:rPr>
        <w:t>साहित्यिक शैलियां</w:t>
      </w:r>
    </w:p>
    <w:p>
      <w:pPr/>
      <w:r>
        <w:rPr>
          <w:lang w:val="hi_IN" w:bidi="hi_IN"/>
        </w:rPr>
      </w:r>
      <w:r>
        <w:rPr>
          <w:lang w:val="hi_IN" w:bidi="hi_IN"/>
        </w:rPr>
        <w:t>यशायाह में उप-शैलियों की एक समृद्ध श्रृंखला शामिल है:</w:t>
      </w:r>
    </w:p>
    <w:p>
      <w:pPr>
        <w:pStyle w:val="ListBullet"/>
        <w:spacing w:line="240" w:lineRule="auto"/>
        <w:ind w:left="720"/>
      </w:pPr>
      <w:r>
        <w:rPr>
          <w:lang w:val="hi_IN" w:bidi="hi_IN"/>
        </w:rPr>
      </w:r>
      <w:r>
        <w:rPr>
          <w:lang w:val="hi_IN" w:bidi="hi_IN"/>
        </w:rPr>
        <w:t>न्यायिक भाषण जो इस्राएल को चेतावनी देते हैं कि परमेश्वर उन्हें उनके पापों के लिए दंडित करेंगे (</w:t>
      </w:r>
      <w:r>
        <w:rPr>
          <w:lang w:val="hi_IN" w:bidi="hi_IN"/>
        </w:rPr>
        <w:t>9:8–21</w:t>
      </w:r>
      <w:r>
        <w:rPr>
          <w:lang w:val="hi_IN" w:bidi="hi_IN"/>
        </w:rPr>
        <w:t>);</w:t>
      </w:r>
    </w:p>
    <w:p>
      <w:pPr>
        <w:pStyle w:val="ListBullet"/>
        <w:spacing w:line="240" w:lineRule="auto"/>
        <w:ind w:left="720"/>
      </w:pPr>
      <w:r>
        <w:rPr>
          <w:lang w:val="hi_IN" w:bidi="hi_IN"/>
        </w:rPr>
      </w:r>
      <w:r>
        <w:rPr>
          <w:lang w:val="hi_IN" w:bidi="hi_IN"/>
        </w:rPr>
        <w:t>हाय की भविष्यवाणियाँ जो देश की निकट मृत्यु पर विलाप करती हैं (</w:t>
      </w:r>
      <w:r>
        <w:rPr>
          <w:lang w:val="hi_IN" w:bidi="hi_IN"/>
        </w:rPr>
        <w:t>5:8–30</w:t>
      </w:r>
      <w:r>
        <w:rPr>
          <w:lang w:val="hi_IN" w:bidi="hi_IN"/>
        </w:rPr>
        <w:t xml:space="preserve">; </w:t>
      </w:r>
      <w:r>
        <w:rPr>
          <w:lang w:val="hi_IN" w:bidi="hi_IN"/>
        </w:rPr>
        <w:t>29:1–12</w:t>
      </w:r>
      <w:r>
        <w:rPr>
          <w:lang w:val="hi_IN" w:bidi="hi_IN"/>
        </w:rPr>
        <w:t xml:space="preserve">; </w:t>
      </w:r>
      <w:r>
        <w:rPr>
          <w:lang w:val="hi_IN" w:bidi="hi_IN"/>
        </w:rPr>
        <w:t>31:1–9</w:t>
      </w:r>
      <w:r>
        <w:rPr>
          <w:lang w:val="hi_IN" w:bidi="hi_IN"/>
        </w:rPr>
        <w:t>);</w:t>
      </w:r>
    </w:p>
    <w:p>
      <w:pPr>
        <w:pStyle w:val="ListBullet"/>
        <w:spacing w:line="240" w:lineRule="auto"/>
        <w:ind w:left="720"/>
      </w:pPr>
      <w:r>
        <w:rPr>
          <w:lang w:val="hi_IN" w:bidi="hi_IN"/>
        </w:rPr>
      </w:r>
      <w:r>
        <w:rPr>
          <w:lang w:val="hi_IN" w:bidi="hi_IN"/>
        </w:rPr>
        <w:t>दृष्टांत जो सादृश्य द्वारा सिखाते हैं (</w:t>
      </w:r>
      <w:r>
        <w:rPr>
          <w:lang w:val="hi_IN" w:bidi="hi_IN"/>
        </w:rPr>
        <w:t>5:1–8</w:t>
      </w:r>
      <w:r>
        <w:rPr>
          <w:lang w:val="hi_IN" w:bidi="hi_IN"/>
        </w:rPr>
        <w:t xml:space="preserve">; </w:t>
      </w:r>
      <w:r>
        <w:rPr>
          <w:lang w:val="hi_IN" w:bidi="hi_IN"/>
        </w:rPr>
        <w:t>27:2–6</w:t>
      </w:r>
      <w:r>
        <w:rPr>
          <w:lang w:val="hi_IN" w:bidi="hi_IN"/>
        </w:rPr>
        <w:t>);</w:t>
      </w:r>
    </w:p>
    <w:p>
      <w:pPr>
        <w:pStyle w:val="ListBullet"/>
        <w:spacing w:line="240" w:lineRule="auto"/>
        <w:ind w:left="720"/>
      </w:pPr>
      <w:r>
        <w:rPr>
          <w:lang w:val="hi_IN" w:bidi="hi_IN"/>
        </w:rPr>
      </w:r>
      <w:r>
        <w:rPr>
          <w:lang w:val="hi_IN" w:bidi="hi_IN"/>
        </w:rPr>
        <w:t>किसी मामले को साबित करने के लिए सुनवाई के भाषण (</w:t>
      </w:r>
      <w:r>
        <w:rPr>
          <w:lang w:val="hi_IN" w:bidi="hi_IN"/>
        </w:rPr>
        <w:t>41:21–29</w:t>
      </w:r>
      <w:r>
        <w:rPr>
          <w:lang w:val="hi_IN" w:bidi="hi_IN"/>
        </w:rPr>
        <w:t>);</w:t>
      </w:r>
    </w:p>
    <w:p>
      <w:pPr>
        <w:pStyle w:val="ListBullet"/>
        <w:spacing w:line="240" w:lineRule="auto"/>
        <w:ind w:left="720"/>
      </w:pPr>
      <w:r>
        <w:rPr>
          <w:lang w:val="hi_IN" w:bidi="hi_IN"/>
        </w:rPr>
      </w:r>
      <w:r>
        <w:rPr>
          <w:lang w:val="hi_IN" w:bidi="hi_IN"/>
        </w:rPr>
        <w:t>भविष्य की आशा के लिए उद्धार की भविष्यवाणियां (</w:t>
      </w:r>
      <w:r>
        <w:rPr>
          <w:lang w:val="hi_IN" w:bidi="hi_IN"/>
        </w:rPr>
        <w:t>2:1–5</w:t>
      </w:r>
      <w:r>
        <w:rPr>
          <w:lang w:val="hi_IN" w:bidi="hi_IN"/>
        </w:rPr>
        <w:t xml:space="preserve">; </w:t>
      </w:r>
      <w:r>
        <w:rPr>
          <w:lang w:val="hi_IN" w:bidi="hi_IN"/>
        </w:rPr>
        <w:t>32:1–20</w:t>
      </w:r>
      <w:r>
        <w:rPr>
          <w:lang w:val="hi_IN" w:bidi="hi_IN"/>
        </w:rPr>
        <w:t xml:space="preserve">; </w:t>
      </w:r>
      <w:r>
        <w:rPr>
          <w:lang w:val="hi_IN" w:bidi="hi_IN"/>
        </w:rPr>
        <w:t>60:1–22</w:t>
      </w:r>
      <w:r>
        <w:rPr>
          <w:lang w:val="hi_IN" w:bidi="hi_IN"/>
        </w:rPr>
        <w:t>);</w:t>
      </w:r>
    </w:p>
    <w:p>
      <w:pPr>
        <w:pStyle w:val="ListBullet"/>
        <w:spacing w:line="240" w:lineRule="auto"/>
        <w:ind w:left="720"/>
      </w:pPr>
      <w:r>
        <w:rPr>
          <w:lang w:val="hi_IN" w:bidi="hi_IN"/>
        </w:rPr>
      </w:r>
      <w:r>
        <w:rPr>
          <w:lang w:val="hi_IN" w:bidi="hi_IN"/>
        </w:rPr>
        <w:t>परमेश्वर की विश्वासयोग्यता के लिए स्तुति के भजन (</w:t>
      </w:r>
      <w:r>
        <w:rPr>
          <w:lang w:val="hi_IN" w:bidi="hi_IN"/>
        </w:rPr>
        <w:t>12:1–6</w:t>
      </w:r>
      <w:r>
        <w:rPr>
          <w:lang w:val="hi_IN" w:bidi="hi_IN"/>
        </w:rPr>
        <w:t xml:space="preserve">; </w:t>
      </w:r>
      <w:r>
        <w:rPr>
          <w:lang w:val="hi_IN" w:bidi="hi_IN"/>
        </w:rPr>
        <w:t>26:1–6</w:t>
      </w:r>
      <w:r>
        <w:rPr>
          <w:lang w:val="hi_IN" w:bidi="hi_IN"/>
        </w:rPr>
        <w:t>);</w:t>
      </w:r>
    </w:p>
    <w:p>
      <w:pPr>
        <w:pStyle w:val="ListBullet"/>
        <w:spacing w:line="240" w:lineRule="auto"/>
        <w:ind w:left="720"/>
      </w:pPr>
      <w:r>
        <w:rPr>
          <w:lang w:val="hi_IN" w:bidi="hi_IN"/>
        </w:rPr>
      </w:r>
      <w:r>
        <w:rPr>
          <w:lang w:val="hi_IN" w:bidi="hi_IN"/>
        </w:rPr>
        <w:t>विदेशी राष्ट्रों के विरुद्ध भविष्यवाणियां (</w:t>
      </w:r>
      <w:r>
        <w:rPr>
          <w:lang w:val="hi_IN" w:bidi="hi_IN"/>
        </w:rPr>
        <w:t>15:1–16:14</w:t>
      </w:r>
      <w:r>
        <w:rPr>
          <w:lang w:val="hi_IN" w:bidi="hi_IN"/>
        </w:rPr>
        <w:t xml:space="preserve">; </w:t>
      </w:r>
      <w:r>
        <w:rPr>
          <w:lang w:val="hi_IN" w:bidi="hi_IN"/>
        </w:rPr>
        <w:t>23:1–18</w:t>
      </w:r>
      <w:r>
        <w:rPr>
          <w:lang w:val="hi_IN" w:bidi="hi_IN"/>
        </w:rPr>
        <w:t>);</w:t>
      </w:r>
    </w:p>
    <w:p>
      <w:pPr>
        <w:pStyle w:val="ListBullet"/>
        <w:spacing w:line="240" w:lineRule="auto"/>
        <w:ind w:left="720"/>
      </w:pPr>
      <w:r>
        <w:rPr>
          <w:lang w:val="hi_IN" w:bidi="hi_IN"/>
        </w:rPr>
      </w:r>
      <w:r>
        <w:rPr>
          <w:lang w:val="hi_IN" w:bidi="hi_IN"/>
        </w:rPr>
        <w:t>आने वाले राजा, मसीहा की भविष्यवाणियां (</w:t>
      </w:r>
      <w:r>
        <w:rPr>
          <w:lang w:val="hi_IN" w:bidi="hi_IN"/>
        </w:rPr>
        <w:t>9:1–7</w:t>
      </w:r>
      <w:r>
        <w:rPr>
          <w:lang w:val="hi_IN" w:bidi="hi_IN"/>
        </w:rPr>
        <w:t xml:space="preserve">; </w:t>
      </w:r>
      <w:r>
        <w:rPr>
          <w:lang w:val="hi_IN" w:bidi="hi_IN"/>
        </w:rPr>
        <w:t>11:1–9</w:t>
      </w:r>
      <w:r>
        <w:rPr>
          <w:lang w:val="hi_IN" w:bidi="hi_IN"/>
        </w:rPr>
        <w:t>);</w:t>
      </w:r>
    </w:p>
    <w:p>
      <w:pPr>
        <w:pStyle w:val="ListBullet"/>
        <w:spacing w:line="240" w:lineRule="auto"/>
        <w:ind w:left="720"/>
      </w:pPr>
      <w:r>
        <w:rPr>
          <w:lang w:val="hi_IN" w:bidi="hi_IN"/>
        </w:rPr>
      </w:r>
      <w:r>
        <w:rPr>
          <w:lang w:val="hi_IN" w:bidi="hi_IN"/>
        </w:rPr>
        <w:t>सेवक के गीत एक ऐसे व्यक्ति के बारे में जो दूसरों के पापों के लिए कष्ट उठाएगा (</w:t>
      </w:r>
      <w:r>
        <w:rPr>
          <w:lang w:val="hi_IN" w:bidi="hi_IN"/>
        </w:rPr>
        <w:t>42:1–9</w:t>
      </w:r>
      <w:r>
        <w:rPr>
          <w:lang w:val="hi_IN" w:bidi="hi_IN"/>
        </w:rPr>
        <w:t>; 52:</w:t>
      </w:r>
      <w:r>
        <w:rPr>
          <w:lang w:val="hi_IN" w:bidi="hi_IN"/>
        </w:rPr>
        <w:t>13–53:12</w:t>
      </w:r>
      <w:r>
        <w:rPr>
          <w:lang w:val="hi_IN" w:bidi="hi_IN"/>
        </w:rPr>
        <w:t>); और</w:t>
      </w:r>
    </w:p>
    <w:p>
      <w:pPr>
        <w:pStyle w:val="ListBullet"/>
        <w:spacing w:line="240" w:lineRule="auto"/>
        <w:ind w:left="720"/>
      </w:pPr>
      <w:r>
        <w:rPr>
          <w:lang w:val="hi_IN" w:bidi="hi_IN"/>
        </w:rPr>
      </w:r>
      <w:r>
        <w:rPr>
          <w:lang w:val="hi_IN" w:bidi="hi_IN"/>
        </w:rPr>
        <w:t>वर्तमान की घटनाओं के वर्णन (</w:t>
      </w:r>
      <w:r>
        <w:rPr>
          <w:lang w:val="hi_IN" w:bidi="hi_IN"/>
        </w:rPr>
        <w:t>36:1–22</w:t>
      </w:r>
      <w:r>
        <w:rPr>
          <w:lang w:val="hi_IN" w:bidi="hi_IN"/>
        </w:rPr>
        <w:t xml:space="preserve">; </w:t>
      </w:r>
      <w:r>
        <w:rPr>
          <w:lang w:val="hi_IN" w:bidi="hi_IN"/>
        </w:rPr>
        <w:t>39:1–8</w:t>
      </w:r>
      <w:r>
        <w:rPr>
          <w:lang w:val="hi_IN" w:bidi="hi_IN"/>
        </w:rPr>
        <w:t>)।</w:t>
      </w:r>
    </w:p>
    <w:p>
      <w:pPr>
        <w:pStyle w:val="Heading2"/>
      </w:pPr>
      <w:r>
        <w:rPr>
          <w:lang w:val="hi_IN" w:bidi="hi_IN"/>
        </w:rPr>
        <w:t>अर्थ और संदेश</w:t>
      </w:r>
    </w:p>
    <w:p>
      <w:pPr/>
      <w:r>
        <w:rPr>
          <w:lang w:val="hi_IN" w:bidi="hi_IN"/>
        </w:rPr>
      </w:r>
      <w:r>
        <w:rPr>
          <w:lang w:val="hi_IN" w:bidi="hi_IN"/>
        </w:rP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lang w:val="hi_IN" w:bidi="hi_IN"/>
        </w:rPr>
        <w:t>पारलौकिक</w:t>
      </w:r>
      <w:r>
        <w:rPr>
          <w:lang w:val="hi_IN" w:bidi="hi_IN"/>
        </w:rPr>
        <w:t xml:space="preserve"> (हमारे अनुभव से परे) है। फिर भी पवित्र और महान परमेश्वर स्वयं को प्रकट करते हैं और </w:t>
      </w:r>
      <w:r>
        <w:rPr>
          <w:i/>
          <w:lang w:val="hi_IN" w:bidi="hi_IN"/>
        </w:rPr>
        <w:t>इम्मानुएल</w:t>
      </w:r>
      <w:r>
        <w:rPr>
          <w:lang w:val="hi_IN" w:bidi="hi_IN"/>
        </w:rPr>
        <w:t xml:space="preserve"> (“परमेश्वर हमारे साथ है,” </w:t>
      </w:r>
      <w:r>
        <w:rPr>
          <w:lang w:val="hi_IN" w:bidi="hi_IN"/>
        </w:rPr>
        <w:t>7:14</w:t>
      </w:r>
      <w:r>
        <w:rPr>
          <w:lang w:val="hi_IN" w:bidi="hi_IN"/>
        </w:rPr>
        <w:t xml:space="preserve">) होने की इच्छा रखते हैं। इसलिए, पारलौकिक परमेश्वर </w:t>
      </w:r>
      <w:r>
        <w:rPr>
          <w:i/>
          <w:lang w:val="hi_IN" w:bidi="hi_IN"/>
        </w:rPr>
        <w:t>अंतर्निहित</w:t>
      </w:r>
      <w:r>
        <w:rPr>
          <w:lang w:val="hi_IN" w:bidi="hi_IN"/>
        </w:rPr>
        <w:t xml:space="preserve"> (निकट) भी है। परमेश्वर की निकटता यशायाह के पाठकों को (देह में) </w:t>
      </w:r>
      <w:r>
        <w:rPr>
          <w:i/>
          <w:lang w:val="hi_IN" w:bidi="hi_IN"/>
        </w:rPr>
        <w:t>अवतरित</w:t>
      </w:r>
      <w:r>
        <w:rPr>
          <w:lang w:val="hi_IN" w:bidi="hi_IN"/>
        </w:rPr>
        <w:t xml:space="preserve"> परमेश्वर, यीशु मसीह को प्राप्त करने के लिए तैयार करती है, जो वास्तव में इम्मानुएल है (</w:t>
      </w:r>
      <w:r>
        <w:rPr>
          <w:lang w:val="hi_IN" w:bidi="hi_IN"/>
        </w:rPr>
        <w:t>मत्ती 1:21–23</w:t>
      </w:r>
      <w:r>
        <w:rPr>
          <w:lang w:val="hi_IN" w:bidi="hi_IN"/>
        </w:rPr>
        <w:t xml:space="preserve"> देखें)।</w:t>
      </w:r>
    </w:p>
    <w:p>
      <w:pPr/>
      <w:r>
        <w:rPr>
          <w:lang w:val="hi_IN" w:bidi="hi_IN"/>
        </w:rPr>
      </w:r>
      <w:r>
        <w:rPr>
          <w:lang w:val="hi_IN" w:bidi="hi_IN"/>
        </w:rP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pPr/>
      <w:r>
        <w:rPr>
          <w:lang w:val="hi_IN" w:bidi="hi_IN"/>
        </w:rPr>
      </w:r>
      <w:r>
        <w:rPr>
          <w:lang w:val="hi_IN" w:bidi="hi_IN"/>
        </w:rP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pPr/>
      <w:r>
        <w:rPr>
          <w:lang w:val="hi_IN" w:bidi="hi_IN"/>
        </w:rPr>
      </w:r>
      <w:r>
        <w:rPr>
          <w:lang w:val="hi_IN" w:bidi="hi_IN"/>
        </w:rP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