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2"/>
      </w:pPr>
      <w:r>
        <w:rPr>
          <w:lang w:val="hi_IN" w:bidi="hi_IN"/>
        </w:rPr>
        <w:t>पृष्ठभूमि</w:t>
      </w:r>
    </w:p>
    <w:p>
      <w:pPr/>
      <w:r>
        <w:rPr>
          <w:lang w:val="hi_IN" w:bidi="hi_IN"/>
        </w:rPr>
      </w:r>
      <w:r>
        <w:rPr>
          <w:lang w:val="hi_IN" w:bidi="hi_IN"/>
        </w:rP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pPr/>
      <w:r>
        <w:rPr>
          <w:lang w:val="hi_IN" w:bidi="hi_IN"/>
        </w:rPr>
      </w:r>
      <w:r>
        <w:rPr>
          <w:lang w:val="hi_IN" w:bidi="hi_IN"/>
        </w:rPr>
        <w:t xml:space="preserve">ऐसे संकट के समय में, यहूदा और यरूशलेम के लोगों के लिए यह स्वाभाविक था कि वे परमेश्वर की न्यायप्रियता और दया के बारे में कठिन प्रश्न करें। </w:t>
      </w:r>
      <w:r>
        <w:rPr>
          <w:i/>
          <w:lang w:val="hi_IN" w:bidi="hi_IN"/>
        </w:rPr>
        <w:t>क्या वास्तव में परमेश्वर स्वर्ग और पृथ्वी पर शासन कर रहे हैं? क्या वे सच में भले हैं?</w:t>
      </w:r>
      <w:r>
        <w:rPr>
          <w:lang w:val="hi_IN" w:bidi="hi_IN"/>
        </w:rPr>
        <w:t xml:space="preserve"> उन्होंने अपने पाप और विपत्ति के लिए अपनी नैतिक जिम्मेदारी पर भी विचार किया। </w:t>
      </w:r>
      <w:r>
        <w:rPr>
          <w:i/>
          <w:lang w:val="hi_IN" w:bidi="hi_IN"/>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rPr>
          <w:lang w:val="hi_IN" w:bidi="hi_IN"/>
        </w:rPr>
        <w:t>ऐसे प्रश्नों के उत्तर में, भविष्यद्वक्ता योएल ने अपने लोगों को प्रभु का वचन सुनाया।</w:t>
      </w:r>
    </w:p>
    <w:p>
      <w:pPr>
        <w:pStyle w:val="Heading2"/>
      </w:pPr>
      <w:r>
        <w:rPr>
          <w:lang w:val="hi_IN" w:bidi="hi_IN"/>
        </w:rPr>
        <w:t>सारांश</w:t>
      </w:r>
    </w:p>
    <w:p>
      <w:pPr/>
      <w:r>
        <w:rPr>
          <w:lang w:val="hi_IN" w:bidi="hi_IN"/>
        </w:rPr>
      </w:r>
      <w:r>
        <w:rPr>
          <w:lang w:val="hi_IN" w:bidi="hi_IN"/>
        </w:rPr>
        <w:t>योएल की पुस्तक लगभग दो समान भागों में विभाजित है। पहले भाग में (</w:t>
      </w:r>
      <w:r>
        <w:rPr>
          <w:lang w:val="hi_IN" w:bidi="hi_IN"/>
        </w:rPr>
        <w:t>1:1–2:17</w:t>
      </w:r>
      <w:r>
        <w:rPr>
          <w:lang w:val="hi_IN" w:bidi="hi_IN"/>
        </w:rP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r>
        <w:rPr>
          <w:lang w:val="hi_IN" w:bidi="hi_IN"/>
        </w:rPr>
        <w:t>2:12–17</w:t>
      </w:r>
      <w:r>
        <w:rPr>
          <w:lang w:val="hi_IN" w:bidi="hi_IN"/>
        </w:rP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pPr/>
      <w:r>
        <w:rPr>
          <w:lang w:val="hi_IN" w:bidi="hi_IN"/>
        </w:rPr>
      </w:r>
      <w:r>
        <w:rPr>
          <w:lang w:val="hi_IN" w:bidi="hi_IN"/>
        </w:rPr>
        <w:t>पुस्तक के दूसरे भाग में (</w:t>
      </w:r>
      <w:r>
        <w:rPr>
          <w:lang w:val="hi_IN" w:bidi="hi_IN"/>
        </w:rPr>
        <w:t>2:18–3:21</w:t>
      </w:r>
      <w:r>
        <w:rPr>
          <w:lang w:val="hi_IN" w:bidi="hi_IN"/>
        </w:rPr>
        <w:t xml:space="preserve">), प्रभु अपने लोगों पर दया करने और टिड्डी की आपदा के बाद उनकी भूमि को पुनर्स्थापित करने का वादा करते हैं। </w:t>
      </w:r>
      <w:r>
        <w:rPr>
          <w:lang w:val="hi_IN" w:bidi="hi_IN"/>
        </w:rPr>
        <w:t>2:18–27</w:t>
      </w:r>
      <w:r>
        <w:rPr>
          <w:lang w:val="hi_IN" w:bidi="hi_IN"/>
        </w:rP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r>
        <w:rPr>
          <w:lang w:val="hi_IN" w:bidi="hi_IN"/>
        </w:rPr>
        <w:t>2:28–3:21</w:t>
      </w:r>
      <w:r>
        <w:rPr>
          <w:lang w:val="hi_IN" w:bidi="hi_IN"/>
        </w:rP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2"/>
      </w:pPr>
      <w:r>
        <w:rPr>
          <w:lang w:val="hi_IN" w:bidi="hi_IN"/>
        </w:rPr>
        <w:t>लेखन की तारीख</w:t>
      </w:r>
    </w:p>
    <w:p>
      <w:pPr/>
      <w:r>
        <w:rPr>
          <w:lang w:val="hi_IN" w:bidi="hi_IN"/>
        </w:rPr>
      </w:r>
      <w:r>
        <w:rPr>
          <w:lang w:val="hi_IN" w:bidi="hi_IN"/>
        </w:rP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r>
        <w:rPr>
          <w:lang w:val="hi_IN" w:bidi="hi_IN"/>
        </w:rPr>
        <w:t>आमो 1:1</w:t>
      </w:r>
      <w:r>
        <w:rPr>
          <w:lang w:val="hi_IN" w:bidi="hi_IN"/>
        </w:rPr>
        <w:t xml:space="preserve">; </w:t>
      </w:r>
      <w:r>
        <w:rPr>
          <w:lang w:val="hi_IN" w:bidi="hi_IN"/>
        </w:rPr>
        <w:t>मीक 1:1</w:t>
      </w:r>
      <w:r>
        <w:rPr>
          <w:lang w:val="hi_IN" w:bidi="hi_IN"/>
        </w:rPr>
        <w:t>), और न ही वे कोई अन्य स्पष्ट ऐतिहासिक जानकारी प्रदान करते हैं। इस कारण से, विद्वानों ने योएल के लिए कई अलग-अलग तिथियाँ प्रस्तावित की हैं।</w:t>
      </w:r>
    </w:p>
    <w:p>
      <w:pPr/>
      <w:r>
        <w:rPr>
          <w:lang w:val="hi_IN" w:bidi="hi_IN"/>
        </w:rPr>
      </w:r>
      <w:r>
        <w:rPr>
          <w:lang w:val="hi_IN" w:bidi="hi_IN"/>
        </w:rP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r>
        <w:rPr>
          <w:lang w:val="hi_IN" w:bidi="hi_IN"/>
        </w:rPr>
        <w:t>योए 2:17</w:t>
      </w:r>
      <w:r>
        <w:rPr>
          <w:lang w:val="hi_IN" w:bidi="hi_IN"/>
        </w:rPr>
        <w:t xml:space="preserve">; देखें </w:t>
      </w:r>
      <w:r>
        <w:rPr>
          <w:lang w:val="hi_IN" w:bidi="hi_IN"/>
        </w:rPr>
        <w:t>2 रा 12:1–21</w:t>
      </w:r>
      <w:r>
        <w:rPr>
          <w:lang w:val="hi_IN" w:bidi="hi_IN"/>
        </w:rPr>
        <w:t xml:space="preserve"> भी)।</w:t>
      </w:r>
    </w:p>
    <w:p>
      <w:pPr/>
      <w:r>
        <w:rPr>
          <w:lang w:val="hi_IN" w:bidi="hi_IN"/>
        </w:rPr>
      </w:r>
      <w:r>
        <w:rPr>
          <w:lang w:val="hi_IN" w:bidi="hi_IN"/>
        </w:rP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pPr/>
      <w:r>
        <w:rPr>
          <w:lang w:val="hi_IN" w:bidi="hi_IN"/>
        </w:rPr>
      </w:r>
      <w:r>
        <w:rPr>
          <w:lang w:val="hi_IN" w:bidi="hi_IN"/>
        </w:rP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pPr/>
      <w:r>
        <w:rPr>
          <w:lang w:val="hi_IN" w:bidi="hi_IN"/>
        </w:rPr>
      </w:r>
      <w:r>
        <w:rPr>
          <w:lang w:val="hi_IN" w:bidi="hi_IN"/>
        </w:rP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2"/>
      </w:pPr>
      <w:r>
        <w:rPr>
          <w:lang w:val="hi_IN" w:bidi="hi_IN"/>
        </w:rPr>
        <w:t>अर्थ और संदेश</w:t>
      </w:r>
    </w:p>
    <w:p>
      <w:pPr/>
      <w:r>
        <w:rPr>
          <w:lang w:val="hi_IN" w:bidi="hi_IN"/>
        </w:rPr>
      </w:r>
      <w:r>
        <w:rPr>
          <w:lang w:val="hi_IN" w:bidi="hi_IN"/>
        </w:rP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r>
        <w:rPr>
          <w:lang w:val="hi_IN" w:bidi="hi_IN"/>
        </w:rPr>
        <w:t>2:11</w:t>
      </w:r>
      <w:r>
        <w:rPr>
          <w:lang w:val="hi_IN" w:bidi="hi_IN"/>
        </w:rP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pPr/>
      <w:r>
        <w:rPr>
          <w:lang w:val="hi_IN" w:bidi="hi_IN"/>
        </w:rPr>
      </w:r>
      <w:r>
        <w:rPr>
          <w:lang w:val="hi_IN" w:bidi="hi_IN"/>
        </w:rP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r>
        <w:rPr>
          <w:lang w:val="hi_IN" w:bidi="hi_IN"/>
        </w:rPr>
        <w:t>निर्ग 34:6–7</w:t>
      </w:r>
      <w:r>
        <w:rPr>
          <w:lang w:val="hi_IN" w:bidi="hi_IN"/>
        </w:rPr>
        <w:t>), योएल इस्राएलियों को परमेश्वर का अनुग्रहकारी निमन्त्रण देते हैं: “</w:t>
      </w:r>
      <w:r>
        <w:rPr>
          <w:lang w:val="hi_IN" w:bidi="hi_IN"/>
        </w:rPr>
        <w:t>क्योंकि वह अनुग्रहकारी, दयालु, विलम्ब से क्रोध करनेवाला, करुणानिधान और दुःख देकर पछतानेवाला है</w:t>
      </w:r>
      <w:r>
        <w:rPr>
          <w:lang w:val="hi_IN" w:bidi="hi_IN"/>
        </w:rPr>
        <w:t>” (</w:t>
      </w:r>
      <w:r>
        <w:rPr>
          <w:lang w:val="hi_IN" w:bidi="hi_IN"/>
        </w:rPr>
        <w:t>योए 2:13</w:t>
      </w:r>
      <w:r>
        <w:rPr>
          <w:lang w:val="hi_IN" w:bidi="hi_IN"/>
        </w:rPr>
        <w:t>)।</w:t>
      </w:r>
    </w:p>
    <w:p>
      <w:pPr/>
      <w:r>
        <w:rPr>
          <w:lang w:val="hi_IN" w:bidi="hi_IN"/>
        </w:rPr>
      </w:r>
      <w:r>
        <w:rPr>
          <w:lang w:val="hi_IN" w:bidi="hi_IN"/>
        </w:rP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r>
        <w:rPr>
          <w:lang w:val="hi_IN" w:bidi="hi_IN"/>
        </w:rPr>
        <w:t>यशा 1:10–18</w:t>
      </w:r>
      <w:r>
        <w:rPr>
          <w:lang w:val="hi_IN" w:bidi="hi_IN"/>
        </w:rPr>
        <w:t xml:space="preserve">; </w:t>
      </w:r>
      <w:r>
        <w:rPr>
          <w:lang w:val="hi_IN" w:bidi="hi_IN"/>
        </w:rPr>
        <w:t>आमो 5:21–24</w:t>
      </w:r>
      <w:r>
        <w:rPr>
          <w:lang w:val="hi_IN" w:bidi="hi_IN"/>
        </w:rP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r>
        <w:rPr>
          <w:lang w:val="hi_IN" w:bidi="hi_IN"/>
        </w:rPr>
        <w:t>योए 2:13</w:t>
      </w:r>
      <w:r>
        <w:rPr>
          <w:lang w:val="hi_IN" w:bidi="hi_IN"/>
        </w:rPr>
        <w:t xml:space="preserve">)। भ्रष्ट आराधना का समाधान आराधना को छोड़ना नहीं है, बल्कि आत्मा और सच्चाई से परमेश्वर की आराधना करना है (देखें </w:t>
      </w:r>
      <w:r>
        <w:rPr>
          <w:lang w:val="hi_IN" w:bidi="hi_IN"/>
        </w:rPr>
        <w:t>यूह 4:23–24</w:t>
      </w:r>
      <w:r>
        <w:rPr>
          <w:lang w:val="hi_IN" w:bidi="hi_IN"/>
        </w:rPr>
        <w:t>)।</w:t>
      </w:r>
    </w:p>
    <w:p>
      <w:pPr/>
      <w:r>
        <w:rPr>
          <w:lang w:val="hi_IN" w:bidi="hi_IN"/>
        </w:rPr>
      </w:r>
      <w:r>
        <w:rPr>
          <w:lang w:val="hi_IN" w:bidi="hi_IN"/>
        </w:rP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r>
        <w:rPr>
          <w:lang w:val="hi_IN" w:bidi="hi_IN"/>
        </w:rPr>
        <w:t>योए 1:15</w:t>
      </w:r>
      <w:r>
        <w:rPr>
          <w:lang w:val="hi_IN" w:bidi="hi_IN"/>
        </w:rPr>
        <w:t xml:space="preserve">; </w:t>
      </w:r>
      <w:r>
        <w:rPr>
          <w:lang w:val="hi_IN" w:bidi="hi_IN"/>
        </w:rPr>
        <w:t>2:1</w:t>
      </w:r>
      <w:r>
        <w:rPr>
          <w:lang w:val="hi_IN" w:bidi="hi_IN"/>
        </w:rP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r>
        <w:rPr>
          <w:lang w:val="hi_IN" w:bidi="hi_IN"/>
        </w:rPr>
        <w:t>योए 2:28–3:21</w:t>
      </w:r>
      <w:r>
        <w:rPr>
          <w:lang w:val="hi_IN" w:bidi="hi_IN"/>
        </w:rPr>
        <w:t xml:space="preserve">; देखें </w:t>
      </w:r>
      <w:r>
        <w:rPr>
          <w:lang w:val="hi_IN" w:bidi="hi_IN"/>
        </w:rPr>
        <w:t>मत्ती 16:27</w:t>
      </w:r>
      <w:r>
        <w:rPr>
          <w:lang w:val="hi_IN" w:bidi="hi_IN"/>
        </w:rPr>
        <w:t xml:space="preserve">; </w:t>
      </w:r>
      <w:r>
        <w:rPr>
          <w:lang w:val="hi_IN" w:bidi="hi_IN"/>
        </w:rPr>
        <w:t>प्रेरि 2:16–40</w:t>
      </w:r>
      <w:r>
        <w:rPr>
          <w:lang w:val="hi_IN" w:bidi="hi_IN"/>
        </w:rPr>
        <w:t xml:space="preserve">; </w:t>
      </w:r>
      <w:r>
        <w:rPr>
          <w:lang w:val="hi_IN" w:bidi="hi_IN"/>
        </w:rPr>
        <w:t>कुल 2:13–22</w:t>
      </w:r>
      <w:r>
        <w:rPr>
          <w:lang w:val="hi_IN" w:bidi="hi_IN"/>
        </w:rPr>
        <w:t xml:space="preserve">; </w:t>
      </w:r>
      <w:r>
        <w:rPr>
          <w:lang w:val="hi_IN" w:bidi="hi_IN"/>
        </w:rPr>
        <w:t>प्रका 21–22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