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r>
        <w:rPr>
          <w:lang w:val="hi_IN" w:bidi="hi_IN"/>
        </w:rPr>
        <w:t>प्रेरि 2:10</w:t>
      </w:r>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r>
        <w:rPr>
          <w:lang w:val="hi_IN" w:bidi="hi_IN"/>
        </w:rPr>
        <w:t>प्रेरि 18:2</w:t>
      </w:r>
      <w:r>
        <w:rPr>
          <w:lang w:val="hi_IN" w:bidi="hi_IN"/>
        </w:rPr>
        <w:t>)। हालांकि पौलुस ने कभी रोम का दौरा नहीं किया था (</w:t>
      </w:r>
      <w:r>
        <w:rPr>
          <w:lang w:val="hi_IN" w:bidi="hi_IN"/>
        </w:rPr>
        <w:t>रोम 1:13</w:t>
      </w:r>
      <w:r>
        <w:rPr>
          <w:lang w:val="hi_IN" w:bidi="hi_IN"/>
        </w:rPr>
        <w:t>),पर अपनी यात्राओं में उन्होंने कुछ रोमी मसीहियों से मुलाकात की, जैसे प्रिस्किल्ला और अक्विला (</w:t>
      </w:r>
      <w:r>
        <w:rPr>
          <w:lang w:val="hi_IN" w:bidi="hi_IN"/>
        </w:rPr>
        <w:t>रोम 16:3–4</w:t>
      </w:r>
      <w:r>
        <w:rPr>
          <w:lang w:val="hi_IN" w:bidi="hi_IN"/>
        </w:rPr>
        <w:t xml:space="preserve">; तुलना करें </w:t>
      </w:r>
      <w:r>
        <w:rPr>
          <w:lang w:val="hi_IN" w:bidi="hi_IN"/>
        </w:rPr>
        <w:t>प्रेरि 18:2</w:t>
      </w:r>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r>
        <w:rPr>
          <w:lang w:val="hi_IN" w:bidi="hi_IN"/>
        </w:rPr>
        <w:t>रोम 11:25</w:t>
      </w:r>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r>
        <w:rPr>
          <w:lang w:val="hi_IN" w:bidi="hi_IN"/>
        </w:rPr>
        <w:t>1:1–17</w:t>
      </w:r>
      <w:r>
        <w:rPr>
          <w:lang w:val="hi_IN" w:bidi="hi_IN"/>
        </w:rPr>
        <w:t>), पौलुस अपनी और अपने पाठकों की पहचान देते हैं (</w:t>
      </w:r>
      <w:r>
        <w:rPr>
          <w:lang w:val="hi_IN" w:bidi="hi_IN"/>
        </w:rPr>
        <w:t>1:1–7</w:t>
      </w:r>
      <w:r>
        <w:rPr>
          <w:lang w:val="hi_IN" w:bidi="hi_IN"/>
        </w:rPr>
        <w:t>), रोम के मसीहीयों के प्रति धन्यवाद व्यक्त करते हैं (</w:t>
      </w:r>
      <w:r>
        <w:rPr>
          <w:lang w:val="hi_IN" w:bidi="hi_IN"/>
        </w:rPr>
        <w:t>1:8–15</w:t>
      </w:r>
      <w:r>
        <w:rPr>
          <w:lang w:val="hi_IN" w:bidi="hi_IN"/>
        </w:rPr>
        <w:t>), और पत्र के विषय का परिचय देते हैं: "मसीह के बारे में सुसमाचार" (</w:t>
      </w:r>
      <w:r>
        <w:rPr>
          <w:lang w:val="hi_IN" w:bidi="hi_IN"/>
        </w:rPr>
        <w:t>1:16–17</w:t>
      </w:r>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r>
        <w:rPr>
          <w:lang w:val="hi_IN" w:bidi="hi_IN"/>
        </w:rPr>
        <w:t>1:18–32</w:t>
      </w:r>
      <w:r>
        <w:rPr>
          <w:lang w:val="hi_IN" w:bidi="hi_IN"/>
        </w:rPr>
        <w:t>) और यहूदी (</w:t>
      </w:r>
      <w:r>
        <w:rPr>
          <w:lang w:val="hi_IN" w:bidi="hi_IN"/>
        </w:rPr>
        <w:t>2:1–3:8</w:t>
      </w:r>
      <w:r>
        <w:rPr>
          <w:lang w:val="hi_IN" w:bidi="hi_IN"/>
        </w:rPr>
        <w:t>) परमेश्वर के स्वयं के प्रकाशन से दूर हो गए हैं। सभी "पाप के वश में" हैं और जो कुछ वह करते हैं उससे परमेश्वर के साथ सही नहीं हो सकते (</w:t>
      </w:r>
      <w:r>
        <w:rPr>
          <w:lang w:val="hi_IN" w:bidi="hi_IN"/>
        </w:rPr>
        <w:t>3:9–20</w:t>
      </w:r>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r>
        <w:rPr>
          <w:lang w:val="hi_IN" w:bidi="hi_IN"/>
        </w:rPr>
        <w:t>3:21–26</w:t>
      </w:r>
      <w:r>
        <w:rPr>
          <w:lang w:val="hi_IN" w:bidi="hi_IN"/>
        </w:rPr>
        <w:t xml:space="preserve">)। </w:t>
      </w:r>
      <w:r>
        <w:rPr>
          <w:lang w:val="hi_IN" w:bidi="hi_IN"/>
        </w:rPr>
        <w:t>3:27–4:25</w:t>
      </w:r>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r>
        <w:rPr>
          <w:lang w:val="hi_IN" w:bidi="hi_IN"/>
        </w:rPr>
        <w:t>3:27–31</w:t>
      </w:r>
      <w:r>
        <w:rPr>
          <w:lang w:val="hi_IN" w:bidi="hi_IN"/>
        </w:rPr>
        <w:t>)। वह अब्राहम के संदर्भ के माध्यम से इन बिंदुओं को विकसित करते हैं (</w:t>
      </w:r>
      <w:r>
        <w:rPr>
          <w:lang w:val="hi_IN" w:bidi="hi_IN"/>
        </w:rPr>
        <w:t>4</w:t>
      </w:r>
      <w:r>
        <w:rPr>
          <w:lang w:val="hi_IN" w:bidi="hi_IN"/>
        </w:rPr>
        <w:t>)।</w:t>
      </w:r>
    </w:p>
    <w:p>
      <w:pPr/>
      <w:r>
        <w:rPr>
          <w:lang w:val="hi_IN" w:bidi="hi_IN"/>
        </w:rPr>
      </w:r>
      <w:r>
        <w:rPr>
          <w:lang w:val="hi_IN" w:bidi="hi_IN"/>
        </w:rPr>
        <w:t>अध्याय 5–8</w:t>
      </w:r>
      <w:r>
        <w:rPr>
          <w:lang w:val="hi_IN" w:bidi="hi_IN"/>
        </w:rPr>
        <w:t xml:space="preserve"> में, पौलुस उद्धार की सुनिश्चितता या सुरक्षा पर चर्चा करते हैं। विश्वासियों को परमेश्वर की महिमा में भागीदारी का आश्वासन (</w:t>
      </w:r>
      <w:r>
        <w:rPr>
          <w:lang w:val="hi_IN" w:bidi="hi_IN"/>
        </w:rPr>
        <w:t>5:1–11</w:t>
      </w:r>
      <w:r>
        <w:rPr>
          <w:lang w:val="hi_IN" w:bidi="hi_IN"/>
        </w:rPr>
        <w:t>) इस बात पर आधारित है कि यीशु मसीह ने आदम के पाप के भयानक प्रभावों को कैसे उलट दिया (</w:t>
      </w:r>
      <w:r>
        <w:rPr>
          <w:lang w:val="hi_IN" w:bidi="hi_IN"/>
        </w:rPr>
        <w:t>5:12–21</w:t>
      </w:r>
      <w:r>
        <w:rPr>
          <w:lang w:val="hi_IN" w:bidi="hi_IN"/>
        </w:rPr>
        <w:t>)। न तो पाप (</w:t>
      </w:r>
      <w:r>
        <w:rPr>
          <w:lang w:val="hi_IN" w:bidi="hi_IN"/>
        </w:rPr>
        <w:t>अध्याय 6</w:t>
      </w:r>
      <w:r>
        <w:rPr>
          <w:lang w:val="hi_IN" w:bidi="hi_IN"/>
        </w:rPr>
        <w:t>) और न ही व्यवस्था (</w:t>
      </w:r>
      <w:r>
        <w:rPr>
          <w:lang w:val="hi_IN" w:bidi="hi_IN"/>
        </w:rPr>
        <w:t>अध्याय 7</w:t>
      </w:r>
      <w:r>
        <w:rPr>
          <w:lang w:val="hi_IN" w:bidi="hi_IN"/>
        </w:rPr>
        <w:t>) परमेश्वर को विश्वासियों के लिए अपने उद्देश्यों को पूरा करने से रोक सकते हैं। पवित्र आत्मा विश्वासियों को मृत्यु से मुक्त करते हैं (</w:t>
      </w:r>
      <w:r>
        <w:rPr>
          <w:lang w:val="hi_IN" w:bidi="hi_IN"/>
        </w:rPr>
        <w:t>8:1–17</w:t>
      </w:r>
      <w:r>
        <w:rPr>
          <w:lang w:val="hi_IN" w:bidi="hi_IN"/>
        </w:rPr>
        <w:t>) और उन्हें आश्वस्त करते हैं कि इस जीवन की पीड़ाएँ उन्हें उस महिमा से नहीं रोकेंगी जिसके लिए परमेश्वर ने उन्हें नियत किया है (</w:t>
      </w:r>
      <w:r>
        <w:rPr>
          <w:lang w:val="hi_IN" w:bidi="hi_IN"/>
        </w:rPr>
        <w:t>8:18–39</w:t>
      </w:r>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r>
        <w:rPr>
          <w:lang w:val="hi_IN" w:bidi="hi_IN"/>
        </w:rPr>
        <w:t>9:1–5</w:t>
      </w:r>
      <w:r>
        <w:rPr>
          <w:lang w:val="hi_IN" w:bidi="hi_IN"/>
        </w:rPr>
        <w:t xml:space="preserve">)। इसलिए, </w:t>
      </w:r>
      <w:r>
        <w:rPr>
          <w:lang w:val="hi_IN" w:bidi="hi_IN"/>
        </w:rPr>
        <w:t>अध्याय 9–11</w:t>
      </w:r>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r>
        <w:rPr>
          <w:lang w:val="hi_IN" w:bidi="hi_IN"/>
        </w:rPr>
        <w:t>9:6–29</w:t>
      </w:r>
      <w:r>
        <w:rPr>
          <w:lang w:val="hi_IN" w:bidi="hi_IN"/>
        </w:rPr>
        <w:t>)। यहूदी स्वयं अपनी स्थिति के लिए जिम्मेदार हैं क्योंकि वे मसीह में परमेश्वर की प्रतिज्ञाओं की पूर्ति को मान्यता देने से इनकार करते हैं (</w:t>
      </w:r>
      <w:r>
        <w:rPr>
          <w:lang w:val="hi_IN" w:bidi="hi_IN"/>
        </w:rPr>
        <w:t>9:30–10:21</w:t>
      </w:r>
      <w:r>
        <w:rPr>
          <w:lang w:val="hi_IN" w:bidi="hi_IN"/>
        </w:rPr>
        <w:t>)। फिर भी, परमेश्वर यहूदी विश्वासियों के एक अवशेष को वफादारी से संरक्षित कर रहे हैं (</w:t>
      </w:r>
      <w:r>
        <w:rPr>
          <w:lang w:val="hi_IN" w:bidi="hi_IN"/>
        </w:rPr>
        <w:t>11:1–10</w:t>
      </w:r>
      <w:r>
        <w:rPr>
          <w:lang w:val="hi_IN" w:bidi="hi_IN"/>
        </w:rPr>
        <w:t>), और परमेश्वर के पास अपने लोग इस्राएल के लिए अभी भी और अधिक सम्पन्न करने के लिए है (</w:t>
      </w:r>
      <w:r>
        <w:rPr>
          <w:lang w:val="hi_IN" w:bidi="hi_IN"/>
        </w:rPr>
        <w:t>11:11–36</w:t>
      </w:r>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r>
        <w:rPr>
          <w:lang w:val="hi_IN" w:bidi="hi_IN"/>
        </w:rPr>
        <w:t>12:1–15:13</w:t>
      </w:r>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r>
        <w:rPr>
          <w:lang w:val="hi_IN" w:bidi="hi_IN"/>
        </w:rPr>
        <w:t>12:1–2</w:t>
      </w:r>
      <w:r>
        <w:rPr>
          <w:lang w:val="hi_IN" w:bidi="hi_IN"/>
        </w:rPr>
        <w:t>)। बदला हुआ जीवन समाज में सामुदायिक मेल-मिलाप में (</w:t>
      </w:r>
      <w:r>
        <w:rPr>
          <w:lang w:val="hi_IN" w:bidi="hi_IN"/>
        </w:rPr>
        <w:t>12:3–8</w:t>
      </w:r>
      <w:r>
        <w:rPr>
          <w:lang w:val="hi_IN" w:bidi="hi_IN"/>
        </w:rPr>
        <w:t>), प्रेम के प्रदर्शन में (</w:t>
      </w:r>
      <w:r>
        <w:rPr>
          <w:lang w:val="hi_IN" w:bidi="hi_IN"/>
        </w:rPr>
        <w:t>12:9–21</w:t>
      </w:r>
      <w:r>
        <w:rPr>
          <w:lang w:val="hi_IN" w:bidi="hi_IN"/>
        </w:rPr>
        <w:t xml:space="preserve">; तुलना करें </w:t>
      </w:r>
      <w:r>
        <w:rPr>
          <w:lang w:val="hi_IN" w:bidi="hi_IN"/>
        </w:rPr>
        <w:t>13:8–10</w:t>
      </w:r>
      <w:r>
        <w:rPr>
          <w:lang w:val="hi_IN" w:bidi="hi_IN"/>
        </w:rPr>
        <w:t>), और सरकार के प्रति समर्पण में (</w:t>
      </w:r>
      <w:r>
        <w:rPr>
          <w:lang w:val="hi_IN" w:bidi="hi_IN"/>
        </w:rPr>
        <w:t>13:1–7</w:t>
      </w:r>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r>
        <w:rPr>
          <w:lang w:val="hi_IN" w:bidi="hi_IN"/>
        </w:rPr>
        <w:t>13:11–14</w:t>
      </w:r>
      <w:r>
        <w:rPr>
          <w:lang w:val="hi_IN" w:bidi="hi_IN"/>
        </w:rPr>
        <w:t>)।</w:t>
      </w:r>
    </w:p>
    <w:p>
      <w:pPr/>
      <w:r>
        <w:rPr>
          <w:lang w:val="hi_IN" w:bidi="hi_IN"/>
        </w:rPr>
      </w:r>
      <w:r>
        <w:rPr>
          <w:lang w:val="hi_IN" w:bidi="hi_IN"/>
        </w:rPr>
        <w:t>14:1–15:13</w:t>
      </w:r>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r>
        <w:rPr>
          <w:lang w:val="hi_IN" w:bidi="hi_IN"/>
        </w:rPr>
        <w:t>15:14–33</w:t>
      </w:r>
      <w:r>
        <w:rPr>
          <w:lang w:val="hi_IN" w:bidi="hi_IN"/>
        </w:rPr>
        <w:t>), साथी कार्यकर्ताओं और अन्य मसीहियों का अभिवादन और प्रशंसा करते हैं (</w:t>
      </w:r>
      <w:r>
        <w:rPr>
          <w:lang w:val="hi_IN" w:bidi="hi_IN"/>
        </w:rPr>
        <w:t>16:1–16</w:t>
      </w:r>
      <w:r>
        <w:rPr>
          <w:lang w:val="hi_IN" w:bidi="hi_IN"/>
        </w:rPr>
        <w:t>), और साथी कार्यकर्ताओं के लिए आगे के संदर्भों, एक अंतिम चेतावनी, और एक स्तुति गान के साथ समाप्त करते हैं (</w:t>
      </w:r>
      <w:r>
        <w:rPr>
          <w:lang w:val="hi_IN" w:bidi="hi_IN"/>
        </w:rPr>
        <w:t>16:7–27</w:t>
      </w:r>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r>
        <w:rPr>
          <w:lang w:val="hi_IN" w:bidi="hi_IN"/>
        </w:rPr>
        <w:t>प्रेरि 20:2–3</w:t>
      </w:r>
      <w:r>
        <w:rPr>
          <w:lang w:val="hi_IN" w:bidi="hi_IN"/>
        </w:rPr>
        <w:t xml:space="preserve">), लगभग ईसवी 57 में। </w:t>
      </w:r>
      <w:r>
        <w:rPr>
          <w:lang w:val="hi_IN" w:bidi="hi_IN"/>
        </w:rPr>
        <w:t>रोमियों 16:1</w:t>
      </w:r>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r>
        <w:rPr>
          <w:lang w:val="hi_IN" w:bidi="hi_IN"/>
        </w:rPr>
        <w:t>15:14–33</w:t>
      </w:r>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r>
        <w:rPr>
          <w:lang w:val="hi_IN" w:bidi="hi_IN"/>
        </w:rPr>
        <w:t>15:19</w:t>
      </w:r>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r>
        <w:rPr>
          <w:lang w:val="hi_IN" w:bidi="hi_IN"/>
        </w:rPr>
        <w:t>15:25</w:t>
      </w:r>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r>
        <w:rPr>
          <w:lang w:val="hi_IN" w:bidi="hi_IN"/>
        </w:rPr>
        <w:t>15:26</w:t>
      </w:r>
      <w:r>
        <w:rPr>
          <w:lang w:val="hi_IN" w:bidi="hi_IN"/>
        </w:rPr>
        <w:t xml:space="preserve">; देखें </w:t>
      </w:r>
      <w:r>
        <w:rPr>
          <w:lang w:val="hi_IN" w:bidi="hi_IN"/>
        </w:rPr>
        <w:t>1 कुरि 16:1–4</w:t>
      </w:r>
      <w:r>
        <w:rPr>
          <w:lang w:val="hi_IN" w:bidi="hi_IN"/>
        </w:rPr>
        <w:t xml:space="preserve">; </w:t>
      </w:r>
      <w:r>
        <w:rPr>
          <w:lang w:val="hi_IN" w:bidi="hi_IN"/>
        </w:rPr>
        <w:t>2 कुरि 8:1–9:15</w:t>
      </w:r>
      <w:r>
        <w:rPr>
          <w:lang w:val="hi_IN" w:bidi="hi_IN"/>
        </w:rPr>
        <w:t>)। (3) यरूशलेम का दौरा करने के बाद संग्रह पहुंचाने के लिए, पौलुस रोम जाने की योजना बना रहे थे (</w:t>
      </w:r>
      <w:r>
        <w:rPr>
          <w:lang w:val="hi_IN" w:bidi="hi_IN"/>
        </w:rPr>
        <w:t>रोम 15:24</w:t>
      </w:r>
      <w:r>
        <w:rPr>
          <w:lang w:val="hi_IN" w:bidi="hi_IN"/>
        </w:rPr>
        <w:t xml:space="preserve">)। (4) रोमी मसीहियों के साथ लंबा ठहराव पौलुस का अंतिम लक्ष्य नहीं था, जैसा कि </w:t>
      </w:r>
      <w:r>
        <w:rPr>
          <w:lang w:val="hi_IN" w:bidi="hi_IN"/>
        </w:rPr>
        <w:t>15:24</w:t>
      </w:r>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r>
        <w:rPr>
          <w:lang w:val="hi_IN" w:bidi="hi_IN"/>
        </w:rPr>
        <w:t>15:20</w:t>
      </w:r>
      <w:r>
        <w:rPr>
          <w:lang w:val="hi_IN" w:bidi="hi_IN"/>
        </w:rPr>
        <w:t xml:space="preserve">, </w:t>
      </w:r>
      <w:r>
        <w:rPr>
          <w:lang w:val="hi_IN" w:bidi="hi_IN"/>
        </w:rPr>
        <w:t>24</w:t>
      </w:r>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r>
        <w:rPr>
          <w:lang w:val="hi_IN" w:bidi="hi_IN"/>
        </w:rPr>
        <w:t>15:20</w:t>
      </w:r>
      <w:r>
        <w:rPr>
          <w:lang w:val="hi_IN" w:bidi="hi_IN"/>
        </w:rPr>
        <w:t>)। उन्होंने पूर्वी भूमध्यसागर क्षेत्र में सुसमाचार को "पूरी तरह प्रस्तुत" किया था (</w:t>
      </w:r>
      <w:r>
        <w:rPr>
          <w:lang w:val="hi_IN" w:bidi="hi_IN"/>
        </w:rPr>
        <w:t>15:19</w:t>
      </w:r>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r>
        <w:rPr>
          <w:lang w:val="hi_IN" w:bidi="hi_IN"/>
        </w:rPr>
        <w:t>15:24</w:t>
      </w:r>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r>
        <w:rPr>
          <w:lang w:val="hi_IN" w:bidi="hi_IN"/>
        </w:rPr>
        <w:t>14:1–15:13</w:t>
      </w:r>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r>
        <w:rPr>
          <w:lang w:val="hi_IN" w:bidi="hi_IN"/>
        </w:rPr>
        <w:t>10:1–4</w:t>
      </w:r>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