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r>
        <w:rPr>
          <w:lang w:val="pt_PT" w:bidi="pt_PT"/>
        </w:rPr>
        <w:t>Êxodo 1–15</w:t>
      </w:r>
      <w:r>
        <w:rPr>
          <w:lang w:val="pt_PT" w:bidi="pt_PT"/>
        </w:rPr>
        <w:t xml:space="preserve"> é sobre a “saída” dos hebreus do Egito. O resto de Êxodo (caps. </w:t>
      </w:r>
      <w:r>
        <w:rPr>
          <w:lang w:val="pt_PT" w:bidi="pt_PT"/>
        </w:rPr>
        <w:t>16–40</w:t>
      </w:r>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r>
        <w:rPr>
          <w:lang w:val="pt_PT" w:bidi="pt_PT"/>
        </w:rPr>
        <w:t>1–15</w:t>
      </w:r>
      <w:r>
        <w:rPr>
          <w:lang w:val="pt_PT" w:bidi="pt_PT"/>
        </w:rPr>
        <w:t xml:space="preserve">), saber quem Deus é e como ele é por meio do pacto no Sinai (caps. </w:t>
      </w:r>
      <w:r>
        <w:rPr>
          <w:lang w:val="pt_PT" w:bidi="pt_PT"/>
        </w:rPr>
        <w:t>16–24</w:t>
      </w:r>
      <w:r>
        <w:rPr>
          <w:lang w:val="pt_PT" w:bidi="pt_PT"/>
        </w:rPr>
        <w:t xml:space="preserve">), e experimentar a comunhão com Deus por meio do Tabernáculo (caps. </w:t>
      </w:r>
      <w:r>
        <w:rPr>
          <w:lang w:val="pt_PT" w:bidi="pt_PT"/>
        </w:rPr>
        <w:t>25–40</w:t>
      </w:r>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r>
        <w:rPr>
          <w:lang w:val="pt_PT" w:bidi="pt_PT"/>
        </w:rPr>
        <w:t>Gênesis-Deuteronômio</w:t>
      </w:r>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r>
        <w:rPr>
          <w:lang w:val="pt_PT" w:bidi="pt_PT"/>
        </w:rPr>
        <w:t>1 Reis 14:25–26</w:t>
      </w:r>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r>
        <w:rPr>
          <w:lang w:val="pt_PT" w:bidi="pt_PT"/>
        </w:rPr>
        <w:t>Êxodo 1:8</w:t>
      </w:r>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r>
        <w:rPr>
          <w:lang w:val="pt_PT" w:bidi="pt_PT"/>
        </w:rPr>
        <w:t>Gn 39</w:t>
      </w:r>
      <w:r>
        <w:rPr>
          <w:lang w:val="pt_PT" w:bidi="pt_PT"/>
        </w:rPr>
        <w:t xml:space="preserve">; </w:t>
      </w:r>
      <w:r>
        <w:rPr>
          <w:lang w:val="pt_PT" w:bidi="pt_PT"/>
        </w:rPr>
        <w:t>46</w:t>
      </w:r>
      <w:r>
        <w:rPr>
          <w:lang w:val="pt_PT" w:bidi="pt_PT"/>
        </w:rPr>
        <w:t xml:space="preserve">) pouco antes ou durante o período dos hicsos. Os hicsos governaram até 1540 a.C., quando o faraó Ahmose (1550–1525 a.C.) os expulsou. Ahmose e os faraós que o seguiram eram provavelmente a dinastia descrita por </w:t>
      </w:r>
      <w:r>
        <w:rPr>
          <w:lang w:val="pt_PT" w:bidi="pt_PT"/>
        </w:rPr>
        <w:t>Êxodo 1:8</w:t>
      </w:r>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r>
        <w:rPr>
          <w:lang w:val="pt_PT" w:bidi="pt_PT"/>
        </w:rPr>
        <w:t>1 Reis 6:1</w:t>
      </w:r>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r>
        <w:rPr>
          <w:lang w:val="pt_PT" w:bidi="pt_PT"/>
        </w:rPr>
        <w:t>Jz 11:26</w:t>
      </w:r>
      <w:r>
        <w:rPr>
          <w:lang w:val="pt_PT" w:bidi="pt_PT"/>
        </w:rPr>
        <w:t xml:space="preserve">; cp. </w:t>
      </w:r>
      <w:r>
        <w:rPr>
          <w:lang w:val="pt_PT" w:bidi="pt_PT"/>
        </w:rPr>
        <w:t>Nm 21:21–35</w:t>
      </w:r>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r>
        <w:rPr>
          <w:lang w:val="pt_PT" w:bidi="pt_PT"/>
        </w:rPr>
        <w:t>Êxodo 1:11</w:t>
      </w:r>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r>
        <w:rPr>
          <w:lang w:val="pt_PT" w:bidi="pt_PT"/>
        </w:rPr>
        <w:t>1 Reis 6:1</w:t>
      </w:r>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r>
        <w:rPr>
          <w:lang w:val="pt_PT" w:bidi="pt_PT"/>
        </w:rPr>
        <w:t>Gn 12:4</w:t>
      </w:r>
      <w:r>
        <w:rPr>
          <w:lang w:val="pt_PT" w:bidi="pt_PT"/>
        </w:rPr>
        <w:t xml:space="preserve">; </w:t>
      </w:r>
      <w:r>
        <w:rPr>
          <w:lang w:val="pt_PT" w:bidi="pt_PT"/>
        </w:rPr>
        <w:t>21:5</w:t>
      </w:r>
      <w:r>
        <w:rPr>
          <w:lang w:val="pt_PT" w:bidi="pt_PT"/>
        </w:rPr>
        <w:t xml:space="preserve">; </w:t>
      </w:r>
      <w:r>
        <w:rPr>
          <w:lang w:val="pt_PT" w:bidi="pt_PT"/>
        </w:rPr>
        <w:t>25:26</w:t>
      </w:r>
      <w:r>
        <w:rPr>
          <w:lang w:val="pt_PT" w:bidi="pt_PT"/>
        </w:rPr>
        <w:t xml:space="preserve">; </w:t>
      </w:r>
      <w:r>
        <w:rPr>
          <w:lang w:val="pt_PT" w:bidi="pt_PT"/>
        </w:rPr>
        <w:t>47:9</w:t>
      </w:r>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r>
        <w:rPr>
          <w:lang w:val="pt_PT" w:bidi="pt_PT"/>
        </w:rPr>
        <w:t>Êxodo 12:40</w:t>
      </w:r>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r>
        <w:rPr>
          <w:lang w:val="pt_PT" w:bidi="pt_PT"/>
        </w:rPr>
        <w:t>Êxodo 12:40</w:t>
      </w:r>
      <w:r>
        <w:rPr>
          <w:lang w:val="pt_PT" w:bidi="pt_PT"/>
        </w:rPr>
        <w:t xml:space="preserve"> inclui o tempo que os israelitas passaram em Canaã e no Egito (uma cronologia que Paulo aparentemente seguiu; ver </w:t>
      </w:r>
      <w:r>
        <w:rPr>
          <w:lang w:val="pt_PT" w:bidi="pt_PT"/>
        </w:rPr>
        <w:t>Gl 3:17</w:t>
      </w:r>
      <w:r>
        <w:rPr>
          <w:lang w:val="pt_PT" w:bidi="pt_PT"/>
        </w:rPr>
        <w:t>). Esta cronologia reduziria o tempo gasto no Egito para 215 anos. Várias afirmações bíblicas de que Israel estava no Egito por 400 anos ou quatro gerações (</w:t>
      </w:r>
      <w:r>
        <w:rPr>
          <w:lang w:val="pt_PT" w:bidi="pt_PT"/>
        </w:rPr>
        <w:t>Gn 15:13–16</w:t>
      </w:r>
      <w:r>
        <w:rPr>
          <w:lang w:val="pt_PT" w:bidi="pt_PT"/>
        </w:rPr>
        <w:t xml:space="preserve">; cp. </w:t>
      </w:r>
      <w:r>
        <w:rPr>
          <w:lang w:val="pt_PT" w:bidi="pt_PT"/>
        </w:rPr>
        <w:t>Êx 6:16–20</w:t>
      </w:r>
      <w:r>
        <w:rPr>
          <w:lang w:val="pt_PT" w:bidi="pt_PT"/>
        </w:rPr>
        <w:t xml:space="preserve">; </w:t>
      </w:r>
      <w:r>
        <w:rPr>
          <w:lang w:val="pt_PT" w:bidi="pt_PT"/>
        </w:rPr>
        <w:t>Nm 3:17–19</w:t>
      </w:r>
      <w:r>
        <w:rPr>
          <w:lang w:val="pt_PT" w:bidi="pt_PT"/>
        </w:rPr>
        <w:t xml:space="preserve">; </w:t>
      </w:r>
      <w:r>
        <w:rPr>
          <w:lang w:val="pt_PT" w:bidi="pt_PT"/>
        </w:rPr>
        <w:t>26:58–59</w:t>
      </w:r>
      <w:r>
        <w:rPr>
          <w:lang w:val="pt_PT" w:bidi="pt_PT"/>
        </w:rPr>
        <w:t xml:space="preserve">; </w:t>
      </w:r>
      <w:r>
        <w:rPr>
          <w:lang w:val="pt_PT" w:bidi="pt_PT"/>
        </w:rPr>
        <w:t>1Cr 6:1–3</w:t>
      </w:r>
      <w:r>
        <w:rPr>
          <w:lang w:val="pt_PT" w:bidi="pt_PT"/>
        </w:rPr>
        <w:t xml:space="preserve">; </w:t>
      </w:r>
      <w:r>
        <w:rPr>
          <w:lang w:val="pt_PT" w:bidi="pt_PT"/>
        </w:rPr>
        <w:t>Atos 7:6</w:t>
      </w:r>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r>
        <w:rPr>
          <w:lang w:val="pt_PT" w:bidi="pt_PT"/>
        </w:rPr>
        <w:t>Gn 1:27–28</w:t>
      </w:r>
      <w:r>
        <w:rPr>
          <w:lang w:val="pt_PT" w:bidi="pt_PT"/>
        </w:rPr>
        <w:t>), mas o mundo caiu sob uma maldição. A humanidade havia se tornada profundamente corrompida (</w:t>
      </w:r>
      <w:r>
        <w:rPr>
          <w:lang w:val="pt_PT" w:bidi="pt_PT"/>
        </w:rPr>
        <w:t>Gn 6:5</w:t>
      </w:r>
      <w:r>
        <w:rPr>
          <w:lang w:val="pt_PT" w:bidi="pt_PT"/>
        </w:rPr>
        <w:t>), alienada de seu Criador (</w:t>
      </w:r>
      <w:r>
        <w:rPr>
          <w:lang w:val="pt_PT" w:bidi="pt_PT"/>
        </w:rPr>
        <w:t>Gn 3:23–24</w:t>
      </w:r>
      <w:r>
        <w:rPr>
          <w:lang w:val="pt_PT" w:bidi="pt_PT"/>
        </w:rPr>
        <w:t>) e de uns aos outros (</w:t>
      </w:r>
      <w:r>
        <w:rPr>
          <w:lang w:val="pt_PT" w:bidi="pt_PT"/>
        </w:rPr>
        <w:t>Gn 4:14</w:t>
      </w:r>
      <w:r>
        <w:rPr>
          <w:lang w:val="pt_PT" w:bidi="pt_PT"/>
        </w:rPr>
        <w:t>). Morte, violência e confusão eram desenfreadas (</w:t>
      </w:r>
      <w:r>
        <w:rPr>
          <w:lang w:val="pt_PT" w:bidi="pt_PT"/>
        </w:rPr>
        <w:t>Gn 4:8</w:t>
      </w:r>
      <w:r>
        <w:rPr>
          <w:lang w:val="pt_PT" w:bidi="pt_PT"/>
        </w:rPr>
        <w:t xml:space="preserve">, </w:t>
      </w:r>
      <w:r>
        <w:rPr>
          <w:lang w:val="pt_PT" w:bidi="pt_PT"/>
        </w:rPr>
        <w:t>23–24</w:t>
      </w:r>
      <w:r>
        <w:rPr>
          <w:lang w:val="pt_PT" w:bidi="pt_PT"/>
        </w:rPr>
        <w:t xml:space="preserve">; </w:t>
      </w:r>
      <w:r>
        <w:rPr>
          <w:lang w:val="pt_PT" w:bidi="pt_PT"/>
        </w:rPr>
        <w:t>11:9</w:t>
      </w:r>
      <w:r>
        <w:rPr>
          <w:lang w:val="pt_PT" w:bidi="pt_PT"/>
        </w:rPr>
        <w:t>). Havia um caminho de volta para a bênção que Deus originalmente planejou?</w:t>
      </w:r>
    </w:p>
    <w:p>
      <w:pPr/>
      <w:r>
        <w:rPr>
          <w:lang w:val="pt_PT" w:bidi="pt_PT"/>
        </w:rPr>
      </w:r>
      <w:r>
        <w:rPr>
          <w:lang w:val="pt_PT" w:bidi="pt_PT"/>
        </w:rPr>
        <w:t xml:space="preserve">Em </w:t>
      </w:r>
      <w:r>
        <w:rPr>
          <w:lang w:val="pt_PT" w:bidi="pt_PT"/>
        </w:rPr>
        <w:t>Gn 12–50</w:t>
      </w:r>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r>
        <w:rPr>
          <w:lang w:val="pt_PT" w:bidi="pt_PT"/>
        </w:rPr>
        <w:t>Gn 12:1–3</w:t>
      </w:r>
      <w:r>
        <w:rPr>
          <w:lang w:val="pt_PT" w:bidi="pt_PT"/>
        </w:rPr>
        <w:t>). Abraão acreditava em Deus, apesar do fato de que sua esposa parecia irremediavelmente estéril (</w:t>
      </w:r>
      <w:r>
        <w:rPr>
          <w:lang w:val="pt_PT" w:bidi="pt_PT"/>
        </w:rPr>
        <w:t>Gn 15:6</w:t>
      </w:r>
      <w:r>
        <w:rPr>
          <w:lang w:val="pt_PT" w:bidi="pt_PT"/>
        </w:rPr>
        <w:t>), e Deus logo começou a realizar suas promessas (</w:t>
      </w:r>
      <w:r>
        <w:rPr>
          <w:lang w:val="pt_PT" w:bidi="pt_PT"/>
        </w:rPr>
        <w:t>Gn 21:1–7</w:t>
      </w:r>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r>
        <w:rPr>
          <w:lang w:val="pt_PT" w:bidi="pt_PT"/>
        </w:rPr>
        <w:t>Gn 23</w:t>
      </w:r>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r>
        <w:rPr>
          <w:lang w:val="pt_PT" w:bidi="pt_PT"/>
        </w:rPr>
        <w:t>18:11</w:t>
      </w:r>
      <w:r>
        <w:rPr>
          <w:lang w:val="pt_PT" w:bidi="pt_PT"/>
        </w:rPr>
        <w:t>). Ele é revelado em Êxodo como o maior ser existente (</w:t>
      </w:r>
      <w:r>
        <w:rPr>
          <w:lang w:val="pt_PT" w:bidi="pt_PT"/>
        </w:rPr>
        <w:t>3:5–6</w:t>
      </w:r>
      <w:r>
        <w:rPr>
          <w:lang w:val="pt_PT" w:bidi="pt_PT"/>
        </w:rPr>
        <w:t xml:space="preserve">, </w:t>
      </w:r>
      <w:r>
        <w:rPr>
          <w:lang w:val="pt_PT" w:bidi="pt_PT"/>
        </w:rPr>
        <w:t>14–15</w:t>
      </w:r>
      <w:r>
        <w:rPr>
          <w:lang w:val="pt_PT" w:bidi="pt_PT"/>
        </w:rPr>
        <w:t xml:space="preserve">; </w:t>
      </w:r>
      <w:r>
        <w:rPr>
          <w:lang w:val="pt_PT" w:bidi="pt_PT"/>
        </w:rPr>
        <w:t>6:3</w:t>
      </w:r>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r>
        <w:rPr>
          <w:lang w:val="pt_PT" w:bidi="pt_PT"/>
        </w:rPr>
        <w:t>34:5–6</w:t>
      </w:r>
      <w:r>
        <w:rPr>
          <w:lang w:val="pt_PT" w:bidi="pt_PT"/>
        </w:rPr>
        <w:t>).</w:t>
      </w:r>
    </w:p>
    <w:p>
      <w:pPr/>
      <w:r>
        <w:rPr>
          <w:lang w:val="pt_PT" w:bidi="pt_PT"/>
        </w:rPr>
      </w:r>
      <w:r>
        <w:rPr>
          <w:lang w:val="pt_PT" w:bidi="pt_PT"/>
        </w:rPr>
        <w:t>Deus usou uma aliança (</w:t>
      </w:r>
      <w:r>
        <w:rPr>
          <w:lang w:val="pt_PT" w:bidi="pt_PT"/>
        </w:rPr>
        <w:t>Êxodo 19–23</w:t>
      </w:r>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r>
        <w:rPr>
          <w:lang w:val="pt_PT" w:bidi="pt_PT"/>
        </w:rPr>
        <w:t>20:3–17</w:t>
      </w:r>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r>
        <w:rPr>
          <w:lang w:val="pt_PT" w:bidi="pt_PT"/>
        </w:rPr>
        <w:t>25–40</w:t>
      </w:r>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r>
        <w:rPr>
          <w:lang w:val="pt_PT" w:bidi="pt_PT"/>
        </w:rPr>
        <w:t>40:34–38</w:t>
      </w:r>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