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r>
        <w:rPr>
          <w:lang w:val="es_ES" w:bidi="es_ES"/>
        </w:rPr>
        <w:t>Dan 5</w:t>
      </w:r>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r>
        <w:rPr>
          <w:lang w:val="es_ES" w:bidi="es_ES"/>
        </w:rPr>
        <w:t>Dn 5:30–31</w:t>
      </w:r>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r>
        <w:rPr>
          <w:lang w:val="es_ES" w:bidi="es_ES"/>
        </w:rPr>
        <w:t>1 Cr 1:1–9:44</w:t>
      </w:r>
      <w:r>
        <w:rPr>
          <w:lang w:val="es_ES" w:bidi="es_ES"/>
        </w:rPr>
        <w:t>), y la preparación de David de Jerusalén para el templo y el gobierno de Salomón (</w:t>
      </w:r>
      <w:r>
        <w:rPr>
          <w:lang w:val="es_ES" w:bidi="es_ES"/>
        </w:rPr>
        <w:t>10:1–29:30</w:t>
      </w:r>
      <w:r>
        <w:rPr>
          <w:lang w:val="es_ES" w:bidi="es_ES"/>
        </w:rPr>
        <w:t>).</w:t>
      </w:r>
    </w:p>
    <w:p>
      <w:pPr/>
      <w:r>
        <w:rPr>
          <w:lang w:val="es_ES" w:bidi="es_ES"/>
        </w:rPr>
      </w:r>
      <w:r>
        <w:rPr>
          <w:lang w:val="es_ES" w:bidi="es_ES"/>
        </w:rPr>
        <w:t>El primer capítulo de genealogías (</w:t>
      </w:r>
      <w:r>
        <w:rPr>
          <w:lang w:val="es_ES" w:bidi="es_ES"/>
        </w:rPr>
        <w:t>cap. 1</w:t>
      </w:r>
      <w:r>
        <w:rPr>
          <w:lang w:val="es_ES" w:bidi="es_ES"/>
        </w:rPr>
        <w:t xml:space="preserve">) recorre la línea de selección de Dios de personas específicas desde Adán hasta Jacob (Israel). </w:t>
      </w:r>
      <w:r>
        <w:rPr>
          <w:lang w:val="es_ES" w:bidi="es_ES"/>
        </w:rPr>
        <w:t>Los capítulos 2–8</w:t>
      </w:r>
      <w:r>
        <w:rPr>
          <w:lang w:val="es_ES" w:bidi="es_ES"/>
        </w:rPr>
        <w:t xml:space="preserve"> abordan a los israelitas desde Jacob hasta el exilio en Babilonia. Esta sección detalla primero la tribu de Judá (</w:t>
      </w:r>
      <w:r>
        <w:rPr>
          <w:lang w:val="es_ES" w:bidi="es_ES"/>
        </w:rPr>
        <w:t>caps. 2–4</w:t>
      </w:r>
      <w:r>
        <w:rPr>
          <w:lang w:val="es_ES" w:bidi="es_ES"/>
        </w:rPr>
        <w:t>), discutiendo la casa de David en la sección central (</w:t>
      </w:r>
      <w:r>
        <w:rPr>
          <w:lang w:val="es_ES" w:bidi="es_ES"/>
        </w:rPr>
        <w:t>cap. 3</w:t>
      </w:r>
      <w:r>
        <w:rPr>
          <w:lang w:val="es_ES" w:bidi="es_ES"/>
        </w:rPr>
        <w:t>), y luego describe las otras tribus de Israel (</w:t>
      </w:r>
      <w:r>
        <w:rPr>
          <w:lang w:val="es_ES" w:bidi="es_ES"/>
        </w:rPr>
        <w:t>caps. 5–7</w:t>
      </w:r>
      <w:r>
        <w:rPr>
          <w:lang w:val="es_ES" w:bidi="es_ES"/>
        </w:rPr>
        <w:t>), incluyendo aquellas al este del Río Jordán (en Transjordania). En el punto medio de estas listas genealógicas adicionales aparece Leví (</w:t>
      </w:r>
      <w:r>
        <w:rPr>
          <w:lang w:val="es_ES" w:bidi="es_ES"/>
        </w:rPr>
        <w:t>cap. 6</w:t>
      </w:r>
      <w:r>
        <w:rPr>
          <w:lang w:val="es_ES" w:bidi="es_ES"/>
        </w:rPr>
        <w:t>), una tribu de importancia central. El registro continúa con la tribu de Benjamín (</w:t>
      </w:r>
      <w:r>
        <w:rPr>
          <w:lang w:val="es_ES" w:bidi="es_ES"/>
        </w:rPr>
        <w:t>cap. 8</w:t>
      </w:r>
      <w:r>
        <w:rPr>
          <w:lang w:val="es_ES" w:bidi="es_ES"/>
        </w:rPr>
        <w:t>). Las genealogías se completan hasta alrededor del 400 a.C., con una lista de los principales representantes de la comunidad que regresaron del exilio y comenzaron a restaurar Jerusalén (</w:t>
      </w:r>
      <w:r>
        <w:rPr>
          <w:lang w:val="es_ES" w:bidi="es_ES"/>
        </w:rPr>
        <w:t>cap. 9</w:t>
      </w:r>
      <w:r>
        <w:rPr>
          <w:lang w:val="es_ES" w:bidi="es_ES"/>
        </w:rPr>
        <w:t>).</w:t>
      </w:r>
    </w:p>
    <w:p>
      <w:pPr/>
      <w:r>
        <w:rPr>
          <w:lang w:val="es_ES" w:bidi="es_ES"/>
        </w:rPr>
      </w:r>
      <w:r>
        <w:rPr>
          <w:lang w:val="es_ES" w:bidi="es_ES"/>
        </w:rPr>
        <w:t>La genealogía de Saúl (</w:t>
      </w:r>
      <w:r>
        <w:rPr>
          <w:lang w:val="es_ES" w:bidi="es_ES"/>
        </w:rPr>
        <w:t>9:35–44</w:t>
      </w:r>
      <w:r>
        <w:rPr>
          <w:lang w:val="es_ES" w:bidi="es_ES"/>
        </w:rPr>
        <w:t>) introduce la fundación de la monarquía. Cuando Saúl murió debido a su infidelidad (</w:t>
      </w:r>
      <w:r>
        <w:rPr>
          <w:lang w:val="es_ES" w:bidi="es_ES"/>
        </w:rPr>
        <w:t>10:1–14</w:t>
      </w:r>
      <w:r>
        <w:rPr>
          <w:lang w:val="es_ES" w:bidi="es_ES"/>
        </w:rPr>
        <w:t>), David se convirtió en rey (</w:t>
      </w:r>
      <w:r>
        <w:rPr>
          <w:lang w:val="es_ES" w:bidi="es_ES"/>
        </w:rPr>
        <w:t>11:1–12:40</w:t>
      </w:r>
      <w:r>
        <w:rPr>
          <w:lang w:val="es_ES" w:bidi="es_ES"/>
        </w:rPr>
        <w:t>). Los capítulos sobre el reinado de David explican su organización de funcionarios y sus preparativos para el templo (</w:t>
      </w:r>
      <w:r>
        <w:rPr>
          <w:lang w:val="es_ES" w:bidi="es_ES"/>
        </w:rPr>
        <w:t>caps. 13–27</w:t>
      </w:r>
      <w:r>
        <w:rPr>
          <w:lang w:val="es_ES" w:bidi="es_ES"/>
        </w:rPr>
        <w:t xml:space="preserve">). </w:t>
      </w:r>
      <w:r>
        <w:rPr>
          <w:lang w:val="es_ES" w:bidi="es_ES"/>
        </w:rPr>
        <w:t>El traslado del Arca de la Alianza a Jerusalén</w:t>
      </w:r>
      <w:r>
        <w:rPr>
          <w:lang w:val="es_ES" w:bidi="es_ES"/>
        </w:rPr>
        <w:t xml:space="preserve"> (</w:t>
      </w:r>
      <w:r>
        <w:rPr>
          <w:lang w:val="es_ES" w:bidi="es_ES"/>
        </w:rPr>
        <w:t>caps. 13–16</w:t>
      </w:r>
      <w:r>
        <w:rPr>
          <w:lang w:val="es_ES" w:bidi="es_ES"/>
        </w:rPr>
        <w:t>) fue un evento importante en el establecimiento del reino de David. El resto de 1 Crónicas describe los pasos tomados hacia la construcción del templo. Estos capítulos incluyen la identidad del constructor (</w:t>
      </w:r>
      <w:r>
        <w:rPr>
          <w:lang w:val="es_ES" w:bidi="es_ES"/>
        </w:rPr>
        <w:t>cap. 17</w:t>
      </w:r>
      <w:r>
        <w:rPr>
          <w:lang w:val="es_ES" w:bidi="es_ES"/>
        </w:rPr>
        <w:t>), las condiciones políticas necesarias (</w:t>
      </w:r>
      <w:r>
        <w:rPr>
          <w:lang w:val="es_ES" w:bidi="es_ES"/>
        </w:rPr>
        <w:t>caps. 18–20</w:t>
      </w:r>
      <w:r>
        <w:rPr>
          <w:lang w:val="es_ES" w:bidi="es_ES"/>
        </w:rPr>
        <w:t>), el sitio (</w:t>
      </w:r>
      <w:r>
        <w:rPr>
          <w:lang w:val="es_ES" w:bidi="es_ES"/>
        </w:rPr>
        <w:t>cap. 21</w:t>
      </w:r>
      <w:r>
        <w:rPr>
          <w:lang w:val="es_ES" w:bidi="es_ES"/>
        </w:rPr>
        <w:t>), el personal (</w:t>
      </w:r>
      <w:r>
        <w:rPr>
          <w:lang w:val="es_ES" w:bidi="es_ES"/>
        </w:rPr>
        <w:t>caps. 23–27</w:t>
      </w:r>
      <w:r>
        <w:rPr>
          <w:lang w:val="es_ES" w:bidi="es_ES"/>
        </w:rPr>
        <w:t>), los materiales y los planes (</w:t>
      </w:r>
      <w:r>
        <w:rPr>
          <w:lang w:val="es_ES" w:bidi="es_ES"/>
        </w:rPr>
        <w:t>caps. 22</w:t>
      </w:r>
      <w:r>
        <w:rPr>
          <w:lang w:val="es_ES" w:bidi="es_ES"/>
        </w:rPr>
        <w:t xml:space="preserve">, </w:t>
      </w:r>
      <w:r>
        <w:rPr>
          <w:lang w:val="es_ES" w:bidi="es_ES"/>
        </w:rPr>
        <w:t>28–29</w:t>
      </w:r>
      <w:r>
        <w:rPr>
          <w:lang w:val="es_ES" w:bidi="es_ES"/>
        </w:rPr>
        <w:t>). El relato del reinado de David concluye con una gran asamblea pública y la comisión de Salomón como el rey de paz que construiría el templo (</w:t>
      </w:r>
      <w:r>
        <w:rPr>
          <w:lang w:val="es_ES" w:bidi="es_ES"/>
        </w:rPr>
        <w:t>caps. 28–29</w:t>
      </w:r>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r>
        <w:rPr>
          <w:lang w:val="es_ES" w:bidi="es_ES"/>
        </w:rPr>
        <w:t>3:17–24</w:t>
      </w:r>
      <w:r>
        <w:rPr>
          <w:lang w:val="es_ES" w:bidi="es_ES"/>
        </w:rPr>
        <w:t>) sugiere una fecha que es ocho generaciones después de Zorobabel, quien fue gobernador alrededor del 520 a.C., durante el reinado de Darío, rey de los persas (</w:t>
      </w:r>
      <w:r>
        <w:rPr>
          <w:lang w:val="es_ES" w:bidi="es_ES"/>
        </w:rPr>
        <w:t>Za 1:1</w:t>
      </w:r>
      <w:r>
        <w:rPr>
          <w:lang w:val="es_ES" w:bidi="es_ES"/>
        </w:rPr>
        <w:t xml:space="preserve">; </w:t>
      </w:r>
      <w:r>
        <w:rPr>
          <w:lang w:val="es_ES" w:bidi="es_ES"/>
        </w:rPr>
        <w:t>4:9</w:t>
      </w:r>
      <w:r>
        <w:rPr>
          <w:lang w:val="es_ES" w:bidi="es_ES"/>
        </w:rPr>
        <w:t>). El cronista probablemente escribió algún tiempo después de que Nehemías viajara a Jerusalén en el vigésimo año de Artajerjes (445 a.C.) para reparar los muros de la ciudad (</w:t>
      </w:r>
      <w:r>
        <w:rPr>
          <w:lang w:val="es_ES" w:bidi="es_ES"/>
        </w:rPr>
        <w:t>Ne 2:1</w:t>
      </w:r>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r>
        <w:rPr>
          <w:lang w:val="es_ES" w:bidi="es_ES"/>
        </w:rPr>
        <w:t>Ml 2:14–16</w:t>
      </w:r>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r>
        <w:rPr>
          <w:lang w:val="es_ES" w:bidi="es_ES"/>
        </w:rPr>
        <w:t>17:1–27</w:t>
      </w:r>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r>
        <w:rPr>
          <w:lang w:val="es_ES" w:bidi="es_ES"/>
        </w:rPr>
        <w:t xml:space="preserve">2 Sam 7:11–14; 1 </w:t>
      </w:r>
      <w:r>
        <w:rPr>
          <w:lang w:val="es_ES" w:bidi="es_ES"/>
        </w:rPr>
        <w:t>Cr 17:10–14</w:t>
      </w:r>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r>
        <w:rPr>
          <w:lang w:val="es_ES" w:bidi="es_ES"/>
        </w:rPr>
        <w:t>10:13</w:t>
      </w:r>
      <w:r>
        <w:rPr>
          <w:lang w:val="es_ES" w:bidi="es_ES"/>
        </w:rPr>
        <w:t xml:space="preserve">). Los reyes posteriores repitieron la esencia del fracaso de Saúl: se rebelaron contra el pacto de Dios y buscaron seguridad en poderes extranjeros y dioses paganos en lugar de en su roca, el Señor (ver </w:t>
      </w:r>
      <w:r>
        <w:rPr>
          <w:lang w:val="es_ES" w:bidi="es_ES"/>
        </w:rPr>
        <w:t>Dt 32:4;</w:t>
      </w:r>
      <w:r>
        <w:rPr>
          <w:lang w:val="es_ES" w:bidi="es_ES"/>
        </w:rPr>
        <w:t xml:space="preserve"> </w:t>
      </w:r>
      <w:r>
        <w:rPr>
          <w:lang w:val="es_ES" w:bidi="es_ES"/>
        </w:rPr>
        <w:t>15–39</w:t>
      </w:r>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r>
        <w:rPr>
          <w:lang w:val="es_ES" w:bidi="es_ES"/>
        </w:rPr>
        <w:t>2 Cr 7:14</w:t>
      </w:r>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r>
        <w:rPr>
          <w:lang w:val="es_ES" w:bidi="es_ES"/>
        </w:rPr>
        <w:t>1 Cr 9:3</w:t>
      </w:r>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