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r>
        <w:rPr>
          <w:lang w:val="es_ES" w:bidi="es_ES"/>
        </w:rPr>
        <w:t>1:1–3</w:t>
      </w:r>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r>
        <w:rPr>
          <w:lang w:val="es_ES" w:bidi="es_ES"/>
        </w:rPr>
        <w:t>1:4–7</w:t>
      </w:r>
      <w:r>
        <w:rPr>
          <w:lang w:val="es_ES" w:bidi="es_ES"/>
        </w:rPr>
        <w:t>).</w:t>
      </w:r>
    </w:p>
    <w:p>
      <w:pPr/>
      <w:r>
        <w:rPr>
          <w:lang w:val="es_ES" w:bidi="es_ES"/>
        </w:rPr>
      </w:r>
      <w:r>
        <w:rPr>
          <w:lang w:val="es_ES" w:bidi="es_ES"/>
        </w:rPr>
        <w:t>Pablo luego presenta su apelación por Onésimo (</w:t>
      </w:r>
      <w:r>
        <w:rPr>
          <w:lang w:val="es_ES" w:bidi="es_ES"/>
        </w:rPr>
        <w:t>1:8–22</w:t>
      </w:r>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r>
        <w:rPr>
          <w:lang w:val="es_ES" w:bidi="es_ES"/>
        </w:rPr>
        <w:t>1:23–25</w:t>
      </w:r>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r>
        <w:rPr>
          <w:lang w:val="es_ES" w:bidi="es_ES"/>
        </w:rPr>
        <w:t>Ga 3:28,</w:t>
      </w:r>
      <w:r>
        <w:rPr>
          <w:lang w:val="es_ES" w:bidi="es_ES"/>
        </w:rPr>
        <w:t xml:space="preserve"> </w:t>
      </w:r>
      <w:r>
        <w:rPr>
          <w:lang w:val="es_ES" w:bidi="es_ES"/>
        </w:rPr>
        <w:t>Col 3:11</w:t>
      </w:r>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