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r>
        <w:rPr>
          <w:lang w:val="sw_KE" w:bidi="sw_KE"/>
        </w:rPr>
        <w:t>1:1</w:t>
      </w:r>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r>
        <w:rPr>
          <w:lang w:val="sw_KE" w:bidi="sw_KE"/>
        </w:rPr>
        <w:t>1 Fal 11:1–13</w:t>
      </w:r>
      <w:r>
        <w:rPr>
          <w:lang w:val="sw_KE" w:bidi="sw_KE"/>
        </w:rPr>
        <w:t xml:space="preserve">). Kwa kweli, kumbukumbu chanya pekee ya Solomoni katika Wimbo iko katika </w:t>
      </w:r>
      <w:r>
        <w:rPr>
          <w:lang w:val="sw_KE" w:bidi="sw_KE"/>
        </w:rPr>
        <w:t>Wimbo 3:6–11</w:t>
      </w:r>
      <w:r>
        <w:rPr>
          <w:lang w:val="sw_KE" w:bidi="sw_KE"/>
        </w:rPr>
        <w:t xml:space="preserve">; wakati huo huo, </w:t>
      </w:r>
      <w:r>
        <w:rPr>
          <w:lang w:val="sw_KE" w:bidi="sw_KE"/>
        </w:rPr>
        <w:t>8:11–12</w:t>
      </w:r>
      <w:r>
        <w:rPr>
          <w:lang w:val="sw_KE" w:bidi="sw_KE"/>
        </w:rPr>
        <w:t xml:space="preserve"> inamdhihirisha kwa njia hasi na </w:t>
      </w:r>
      <w:r>
        <w:rPr>
          <w:lang w:val="sw_KE" w:bidi="sw_KE"/>
        </w:rPr>
        <w:t>1:5</w:t>
      </w:r>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r>
        <w:rPr>
          <w:lang w:val="sw_KE" w:bidi="sw_KE"/>
        </w:rPr>
        <w:t>1 Fal 3:1</w:t>
      </w:r>
      <w:r>
        <w:rPr>
          <w:lang w:val="sw_KE" w:bidi="sw_KE"/>
        </w:rPr>
        <w:t xml:space="preserve">; </w:t>
      </w:r>
      <w:r>
        <w:rPr>
          <w:lang w:val="sw_KE" w:bidi="sw_KE"/>
        </w:rPr>
        <w:t>7:8</w:t>
      </w:r>
      <w:r>
        <w:rPr>
          <w:lang w:val="sw_KE" w:bidi="sw_KE"/>
        </w:rPr>
        <w:t xml:space="preserve">; </w:t>
      </w:r>
      <w:r>
        <w:rPr>
          <w:lang w:val="sw_KE" w:bidi="sw_KE"/>
        </w:rPr>
        <w:t>9:24</w:t>
      </w:r>
      <w:r>
        <w:rPr>
          <w:lang w:val="sw_KE" w:bidi="sw_KE"/>
        </w:rPr>
        <w:t xml:space="preserve">; </w:t>
      </w:r>
      <w:r>
        <w:rPr>
          <w:lang w:val="sw_KE" w:bidi="sw_KE"/>
        </w:rPr>
        <w:t>11:1</w:t>
      </w:r>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r>
        <w:rPr>
          <w:lang w:val="sw_KE" w:bidi="sw_KE"/>
        </w:rPr>
        <w:t>Wimbo 6:8</w:t>
      </w:r>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r>
        <w:rPr>
          <w:lang w:val="sw_KE" w:bidi="sw_KE"/>
        </w:rPr>
        <w:t>8:11–12</w:t>
      </w:r>
      <w:r>
        <w:rPr>
          <w:lang w:val="sw_KE" w:bidi="sw_KE"/>
        </w:rPr>
        <w:t>). Hawezi kulipa kwa sababu kaka zake wenye hasira wamemlazimisha kutunza mashamba ya mizabibu yasiyo yake mwenyewe (</w:t>
      </w:r>
      <w:r>
        <w:rPr>
          <w:lang w:val="sw_KE" w:bidi="sw_KE"/>
        </w:rPr>
        <w:t>1:6</w:t>
      </w:r>
      <w:r>
        <w:rPr>
          <w:lang w:val="sw_KE" w:bidi="sw_KE"/>
        </w:rPr>
        <w:t>). Hivyo ingawa yuko karibu sana na uwezekano wa kuwa na uhusiano wa karibu na mfalme katika jumba la kifalme mjini (</w:t>
      </w:r>
      <w:r>
        <w:rPr>
          <w:lang w:val="sw_KE" w:bidi="sw_KE"/>
        </w:rPr>
        <w:t>1:12</w:t>
      </w:r>
      <w:r>
        <w:rPr>
          <w:lang w:val="sw_KE" w:bidi="sw_KE"/>
        </w:rPr>
        <w:t>), mawazo yake ya shauku yameelekezwa kwa upendo wake kwa mchungaji wa kawaida mashambani (</w:t>
      </w:r>
      <w:r>
        <w:rPr>
          <w:lang w:val="sw_KE" w:bidi="sw_KE"/>
        </w:rPr>
        <w:t>1:7</w:t>
      </w:r>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r>
        <w:rPr>
          <w:lang w:val="sw_KE" w:bidi="sw_KE"/>
        </w:rPr>
        <w:t>8:12–14</w:t>
      </w:r>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r>
        <w:rPr>
          <w:lang w:val="sw_KE" w:bidi="sw_KE"/>
        </w:rPr>
        <w:t>4:8–12</w:t>
      </w:r>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r>
        <w:rPr>
          <w:lang w:val="sw_KE" w:bidi="sw_KE"/>
        </w:rPr>
        <w:t>Mwa 39</w:t>
      </w:r>
      <w:r>
        <w:rPr>
          <w:lang w:val="sw_KE" w:bidi="sw_KE"/>
        </w:rPr>
        <w:t xml:space="preserve">), sheria (tazama </w:t>
      </w:r>
      <w:r>
        <w:rPr>
          <w:lang w:val="sw_KE" w:bidi="sw_KE"/>
        </w:rPr>
        <w:t>Kut 20:14</w:t>
      </w:r>
      <w:r>
        <w:rPr>
          <w:lang w:val="sw_KE" w:bidi="sw_KE"/>
        </w:rPr>
        <w:t xml:space="preserve">), na fasihi ya hekima (tazama </w:t>
      </w:r>
      <w:r>
        <w:rPr>
          <w:lang w:val="sw_KE" w:bidi="sw_KE"/>
        </w:rPr>
        <w:t>Mith 5–7</w:t>
      </w:r>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